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FE7" w:rsidRDefault="00783FE7" w:rsidP="00ED0B91">
      <w:pPr>
        <w:spacing w:line="480" w:lineRule="auto"/>
        <w:jc w:val="center"/>
        <w:rPr>
          <w:rFonts w:ascii="Times New Roman" w:hAnsi="Times New Roman" w:cs="Times New Roman"/>
          <w:b/>
          <w:sz w:val="24"/>
          <w:szCs w:val="24"/>
        </w:rPr>
      </w:pPr>
    </w:p>
    <w:p w:rsidR="00783FE7" w:rsidRDefault="00783FE7" w:rsidP="00ED0B91">
      <w:pPr>
        <w:spacing w:line="480" w:lineRule="auto"/>
        <w:jc w:val="center"/>
        <w:rPr>
          <w:rFonts w:ascii="Times New Roman" w:hAnsi="Times New Roman" w:cs="Times New Roman"/>
          <w:b/>
          <w:sz w:val="24"/>
          <w:szCs w:val="24"/>
        </w:rPr>
      </w:pPr>
    </w:p>
    <w:p w:rsidR="00783FE7" w:rsidRDefault="00783FE7" w:rsidP="00ED0B91">
      <w:pPr>
        <w:spacing w:line="480" w:lineRule="auto"/>
        <w:jc w:val="center"/>
        <w:rPr>
          <w:rFonts w:ascii="Times New Roman" w:hAnsi="Times New Roman" w:cs="Times New Roman"/>
          <w:b/>
          <w:sz w:val="24"/>
          <w:szCs w:val="24"/>
        </w:rPr>
      </w:pPr>
    </w:p>
    <w:p w:rsidR="001865BF" w:rsidRDefault="001865BF" w:rsidP="00ED0B91">
      <w:pPr>
        <w:spacing w:line="480" w:lineRule="auto"/>
        <w:jc w:val="center"/>
        <w:rPr>
          <w:rFonts w:ascii="Times New Roman" w:hAnsi="Times New Roman" w:cs="Times New Roman"/>
          <w:b/>
          <w:sz w:val="24"/>
          <w:szCs w:val="24"/>
        </w:rPr>
      </w:pPr>
    </w:p>
    <w:p w:rsidR="001865BF" w:rsidRDefault="001865BF" w:rsidP="00ED0B91">
      <w:pPr>
        <w:spacing w:line="480" w:lineRule="auto"/>
        <w:jc w:val="center"/>
        <w:rPr>
          <w:rFonts w:ascii="Times New Roman" w:hAnsi="Times New Roman" w:cs="Times New Roman"/>
          <w:b/>
          <w:sz w:val="24"/>
          <w:szCs w:val="24"/>
        </w:rPr>
      </w:pPr>
    </w:p>
    <w:p w:rsidR="001865BF" w:rsidRDefault="001865BF" w:rsidP="00ED0B91">
      <w:pPr>
        <w:spacing w:line="480" w:lineRule="auto"/>
        <w:jc w:val="center"/>
        <w:rPr>
          <w:rFonts w:ascii="Times New Roman" w:hAnsi="Times New Roman" w:cs="Times New Roman"/>
          <w:b/>
          <w:sz w:val="24"/>
          <w:szCs w:val="24"/>
        </w:rPr>
      </w:pPr>
    </w:p>
    <w:p w:rsidR="001865BF" w:rsidRDefault="001865BF" w:rsidP="00ED0B91">
      <w:pPr>
        <w:spacing w:line="480" w:lineRule="auto"/>
        <w:jc w:val="center"/>
        <w:rPr>
          <w:rFonts w:ascii="Times New Roman" w:hAnsi="Times New Roman" w:cs="Times New Roman"/>
          <w:b/>
          <w:sz w:val="24"/>
          <w:szCs w:val="24"/>
        </w:rPr>
      </w:pPr>
    </w:p>
    <w:p w:rsidR="001865BF" w:rsidRDefault="001865BF" w:rsidP="00ED0B91">
      <w:pPr>
        <w:spacing w:line="480" w:lineRule="auto"/>
        <w:jc w:val="center"/>
        <w:rPr>
          <w:rFonts w:ascii="Times New Roman" w:hAnsi="Times New Roman" w:cs="Times New Roman"/>
          <w:b/>
          <w:sz w:val="24"/>
          <w:szCs w:val="24"/>
        </w:rPr>
      </w:pPr>
    </w:p>
    <w:p w:rsidR="0017155F" w:rsidRPr="0017155F" w:rsidRDefault="0017155F" w:rsidP="001865BF">
      <w:pPr>
        <w:tabs>
          <w:tab w:val="left" w:pos="2145"/>
          <w:tab w:val="center" w:pos="4680"/>
        </w:tabs>
        <w:spacing w:line="480" w:lineRule="auto"/>
        <w:ind w:left="288" w:right="288"/>
        <w:jc w:val="center"/>
        <w:rPr>
          <w:rFonts w:ascii="Times New Roman" w:hAnsi="Times New Roman" w:cs="Times New Roman"/>
          <w:b/>
          <w:sz w:val="24"/>
          <w:szCs w:val="24"/>
        </w:rPr>
      </w:pPr>
      <w:r>
        <w:rPr>
          <w:rFonts w:ascii="Times New Roman" w:hAnsi="Times New Roman" w:cs="Times New Roman"/>
          <w:b/>
          <w:sz w:val="24"/>
          <w:szCs w:val="24"/>
        </w:rPr>
        <w:t xml:space="preserve">NUTRITION RESEARCH </w:t>
      </w:r>
    </w:p>
    <w:p w:rsidR="0017155F" w:rsidRPr="0017155F" w:rsidRDefault="0017155F" w:rsidP="0017155F">
      <w:pPr>
        <w:tabs>
          <w:tab w:val="left" w:pos="4110"/>
          <w:tab w:val="center" w:pos="4680"/>
        </w:tabs>
        <w:spacing w:line="480" w:lineRule="auto"/>
        <w:ind w:left="288" w:right="288"/>
        <w:rPr>
          <w:rFonts w:ascii="Times New Roman" w:hAnsi="Times New Roman" w:cs="Times New Roman"/>
          <w:sz w:val="24"/>
          <w:szCs w:val="24"/>
        </w:rPr>
      </w:pPr>
      <w:r w:rsidRPr="0017155F">
        <w:rPr>
          <w:rFonts w:ascii="Times New Roman" w:hAnsi="Times New Roman" w:cs="Times New Roman"/>
          <w:sz w:val="24"/>
          <w:szCs w:val="24"/>
        </w:rPr>
        <w:tab/>
      </w:r>
      <w:r w:rsidRPr="0017155F">
        <w:rPr>
          <w:rFonts w:ascii="Times New Roman" w:hAnsi="Times New Roman" w:cs="Times New Roman"/>
          <w:sz w:val="24"/>
          <w:szCs w:val="24"/>
        </w:rPr>
        <w:tab/>
        <w:t>Name:</w:t>
      </w:r>
    </w:p>
    <w:p w:rsidR="0017155F" w:rsidRPr="0017155F" w:rsidRDefault="0017155F" w:rsidP="0017155F">
      <w:pPr>
        <w:spacing w:line="480" w:lineRule="auto"/>
        <w:ind w:left="288" w:right="288"/>
        <w:jc w:val="center"/>
        <w:rPr>
          <w:rFonts w:ascii="Times New Roman" w:hAnsi="Times New Roman" w:cs="Times New Roman"/>
          <w:sz w:val="24"/>
          <w:szCs w:val="24"/>
        </w:rPr>
      </w:pPr>
      <w:r w:rsidRPr="0017155F">
        <w:rPr>
          <w:rFonts w:ascii="Times New Roman" w:hAnsi="Times New Roman" w:cs="Times New Roman"/>
          <w:sz w:val="24"/>
          <w:szCs w:val="24"/>
        </w:rPr>
        <w:t>Tutor:</w:t>
      </w:r>
    </w:p>
    <w:p w:rsidR="0017155F" w:rsidRPr="0017155F" w:rsidRDefault="0017155F" w:rsidP="0017155F">
      <w:pPr>
        <w:spacing w:line="480" w:lineRule="auto"/>
        <w:ind w:left="288" w:right="288"/>
        <w:jc w:val="center"/>
        <w:rPr>
          <w:rFonts w:ascii="Times New Roman" w:hAnsi="Times New Roman" w:cs="Times New Roman"/>
          <w:sz w:val="24"/>
          <w:szCs w:val="24"/>
        </w:rPr>
      </w:pPr>
      <w:r w:rsidRPr="0017155F">
        <w:rPr>
          <w:rFonts w:ascii="Times New Roman" w:hAnsi="Times New Roman" w:cs="Times New Roman"/>
          <w:sz w:val="24"/>
          <w:szCs w:val="24"/>
        </w:rPr>
        <w:t>Institution:</w:t>
      </w:r>
    </w:p>
    <w:p w:rsidR="0017155F" w:rsidRPr="0017155F" w:rsidRDefault="0017155F" w:rsidP="0017155F">
      <w:pPr>
        <w:spacing w:line="480" w:lineRule="auto"/>
        <w:ind w:left="288" w:right="288"/>
        <w:jc w:val="both"/>
        <w:rPr>
          <w:rFonts w:ascii="Times New Roman" w:hAnsi="Times New Roman" w:cs="Times New Roman"/>
          <w:sz w:val="24"/>
          <w:szCs w:val="24"/>
        </w:rPr>
      </w:pPr>
    </w:p>
    <w:p w:rsidR="00783FE7" w:rsidRDefault="00783FE7" w:rsidP="00ED0B91">
      <w:pPr>
        <w:spacing w:line="480" w:lineRule="auto"/>
        <w:jc w:val="center"/>
        <w:rPr>
          <w:rFonts w:ascii="Times New Roman" w:hAnsi="Times New Roman" w:cs="Times New Roman"/>
          <w:b/>
          <w:sz w:val="24"/>
          <w:szCs w:val="24"/>
        </w:rPr>
      </w:pPr>
    </w:p>
    <w:p w:rsidR="00783FE7" w:rsidRDefault="00783FE7" w:rsidP="00ED0B91">
      <w:pPr>
        <w:spacing w:line="480" w:lineRule="auto"/>
        <w:jc w:val="center"/>
        <w:rPr>
          <w:rFonts w:ascii="Times New Roman" w:hAnsi="Times New Roman" w:cs="Times New Roman"/>
          <w:b/>
          <w:sz w:val="24"/>
          <w:szCs w:val="24"/>
        </w:rPr>
      </w:pPr>
    </w:p>
    <w:p w:rsidR="00783FE7" w:rsidRDefault="00783FE7" w:rsidP="00ED0B91">
      <w:pPr>
        <w:spacing w:line="480" w:lineRule="auto"/>
        <w:jc w:val="center"/>
        <w:rPr>
          <w:rFonts w:ascii="Times New Roman" w:hAnsi="Times New Roman" w:cs="Times New Roman"/>
          <w:b/>
          <w:sz w:val="24"/>
          <w:szCs w:val="24"/>
        </w:rPr>
      </w:pPr>
    </w:p>
    <w:p w:rsidR="00783FE7" w:rsidRDefault="00783FE7" w:rsidP="00ED0B91">
      <w:pPr>
        <w:spacing w:line="480" w:lineRule="auto"/>
        <w:jc w:val="center"/>
        <w:rPr>
          <w:rFonts w:ascii="Times New Roman" w:hAnsi="Times New Roman" w:cs="Times New Roman"/>
          <w:b/>
          <w:sz w:val="24"/>
          <w:szCs w:val="24"/>
        </w:rPr>
      </w:pPr>
    </w:p>
    <w:p w:rsidR="009B4A87" w:rsidRDefault="009B4A87" w:rsidP="001865BF">
      <w:pPr>
        <w:spacing w:line="480" w:lineRule="auto"/>
        <w:rPr>
          <w:rFonts w:ascii="Times New Roman" w:hAnsi="Times New Roman" w:cs="Times New Roman"/>
          <w:b/>
          <w:sz w:val="24"/>
          <w:szCs w:val="24"/>
        </w:rPr>
      </w:pPr>
    </w:p>
    <w:p w:rsidR="00ED0B91" w:rsidRPr="00F660B9" w:rsidRDefault="00ED0B91" w:rsidP="00ED0B91">
      <w:pPr>
        <w:spacing w:line="480" w:lineRule="auto"/>
        <w:jc w:val="center"/>
        <w:rPr>
          <w:rFonts w:ascii="Times New Roman" w:hAnsi="Times New Roman" w:cs="Times New Roman"/>
          <w:b/>
          <w:sz w:val="24"/>
          <w:szCs w:val="24"/>
        </w:rPr>
      </w:pPr>
      <w:r w:rsidRPr="00F660B9">
        <w:rPr>
          <w:rFonts w:ascii="Times New Roman" w:hAnsi="Times New Roman" w:cs="Times New Roman"/>
          <w:b/>
          <w:sz w:val="24"/>
          <w:szCs w:val="24"/>
        </w:rPr>
        <w:lastRenderedPageBreak/>
        <w:t>Part I. The diet</w:t>
      </w:r>
    </w:p>
    <w:p w:rsidR="00ED0B91" w:rsidRPr="00F660B9" w:rsidRDefault="00ED0B91" w:rsidP="00ED0B91">
      <w:pPr>
        <w:spacing w:line="480" w:lineRule="auto"/>
        <w:rPr>
          <w:rFonts w:ascii="Times New Roman" w:hAnsi="Times New Roman" w:cs="Times New Roman"/>
          <w:b/>
          <w:sz w:val="24"/>
          <w:szCs w:val="24"/>
        </w:rPr>
      </w:pPr>
      <w:r w:rsidRPr="00F660B9">
        <w:rPr>
          <w:rFonts w:ascii="Times New Roman" w:hAnsi="Times New Roman" w:cs="Times New Roman"/>
          <w:b/>
          <w:sz w:val="24"/>
          <w:szCs w:val="24"/>
        </w:rPr>
        <w:t>Patient profile</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 xml:space="preserve">A 35 year old Asian female, Buddhist. 5’2”, 95lb. Single, light activity. She has got history of HIV/AIDs, malnutrition, poor dentition. Fixed income with limited family. Current diet National Institute of Health 1200 calorie. Rx: She currently takes antiretroviral therapy: </w:t>
      </w:r>
      <w:proofErr w:type="spellStart"/>
      <w:r w:rsidRPr="00F660B9">
        <w:rPr>
          <w:rFonts w:ascii="Times New Roman" w:hAnsi="Times New Roman" w:cs="Times New Roman"/>
          <w:sz w:val="24"/>
          <w:szCs w:val="24"/>
        </w:rPr>
        <w:t>Prezcobix</w:t>
      </w:r>
      <w:proofErr w:type="spellEnd"/>
      <w:r w:rsidRPr="00F660B9">
        <w:rPr>
          <w:rFonts w:ascii="Times New Roman" w:hAnsi="Times New Roman" w:cs="Times New Roman"/>
          <w:sz w:val="24"/>
          <w:szCs w:val="24"/>
        </w:rPr>
        <w:t xml:space="preserve"> (</w:t>
      </w:r>
      <w:proofErr w:type="spellStart"/>
      <w:r w:rsidRPr="00F660B9">
        <w:rPr>
          <w:rFonts w:ascii="Times New Roman" w:hAnsi="Times New Roman" w:cs="Times New Roman"/>
          <w:sz w:val="24"/>
          <w:szCs w:val="24"/>
        </w:rPr>
        <w:t>Darunavir</w:t>
      </w:r>
      <w:proofErr w:type="spellEnd"/>
      <w:r w:rsidRPr="00F660B9">
        <w:rPr>
          <w:rFonts w:ascii="Times New Roman" w:hAnsi="Times New Roman" w:cs="Times New Roman"/>
          <w:sz w:val="24"/>
          <w:szCs w:val="24"/>
        </w:rPr>
        <w:t xml:space="preserve"> 800mg and </w:t>
      </w:r>
      <w:proofErr w:type="spellStart"/>
      <w:r w:rsidRPr="00F660B9">
        <w:rPr>
          <w:rFonts w:ascii="Times New Roman" w:hAnsi="Times New Roman" w:cs="Times New Roman"/>
          <w:sz w:val="24"/>
          <w:szCs w:val="24"/>
        </w:rPr>
        <w:t>Cobicistat</w:t>
      </w:r>
      <w:proofErr w:type="spellEnd"/>
      <w:r w:rsidRPr="00F660B9">
        <w:rPr>
          <w:rFonts w:ascii="Times New Roman" w:hAnsi="Times New Roman" w:cs="Times New Roman"/>
          <w:sz w:val="24"/>
          <w:szCs w:val="24"/>
        </w:rPr>
        <w:t xml:space="preserve"> 150 mg) 1 tab daily, 1000 mg calcium daily.</w:t>
      </w:r>
    </w:p>
    <w:p w:rsidR="00ED0B91" w:rsidRPr="00F660B9" w:rsidRDefault="00ED0B91" w:rsidP="00ED0B91">
      <w:pPr>
        <w:spacing w:line="480" w:lineRule="auto"/>
        <w:rPr>
          <w:rFonts w:ascii="Times New Roman" w:hAnsi="Times New Roman" w:cs="Times New Roman"/>
          <w:b/>
          <w:sz w:val="24"/>
          <w:szCs w:val="24"/>
        </w:rPr>
      </w:pPr>
      <w:r w:rsidRPr="00F660B9">
        <w:rPr>
          <w:rFonts w:ascii="Times New Roman" w:hAnsi="Times New Roman" w:cs="Times New Roman"/>
          <w:b/>
          <w:sz w:val="24"/>
          <w:szCs w:val="24"/>
        </w:rPr>
        <w:t>Criterion 1: Determination as to whether the patient’s diet is deficient or in excess of CHO, PRO, and fat.</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Hardy (2011) provides that nutrition refers to the science of food including the substances and nutrients therein, how they act, interact and balance as regards health and disease as well as the body’s process of ingesting, digesting, absorbing, transporting utilizing and excreting food substances. CHO, PRO and fat are macronutrients that are commonly known as carbohydrates, proteins and fats that are needed by bodies in addition to vitamins and minerals in substantial amounts for they facilitate the body’s functioning apart from their main role of provision of energy (Van, 2008). Under this section, an analysis of CHO, PRO and fat shall be done with the exclusion of vitamins and minerals, for the focus is in reference to the t</w:t>
      </w:r>
      <w:r w:rsidR="0031518B">
        <w:rPr>
          <w:rFonts w:ascii="Times New Roman" w:hAnsi="Times New Roman" w:cs="Times New Roman"/>
          <w:sz w:val="24"/>
          <w:szCs w:val="24"/>
        </w:rPr>
        <w:t>h</w:t>
      </w:r>
      <w:r w:rsidRPr="00F660B9">
        <w:rPr>
          <w:rFonts w:ascii="Times New Roman" w:hAnsi="Times New Roman" w:cs="Times New Roman"/>
          <w:sz w:val="24"/>
          <w:szCs w:val="24"/>
        </w:rPr>
        <w:t>ree macro nutrients.</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 xml:space="preserve">Determination of deficiency or excess of the patient’s diet in terms of CHO, PRO and fats shall be based on balancing her health and disease as well as the body’s ability to process these nutrients as earlier stated herein. </w:t>
      </w:r>
      <w:proofErr w:type="spellStart"/>
      <w:r w:rsidRPr="00F660B9">
        <w:rPr>
          <w:rFonts w:ascii="Times New Roman" w:hAnsi="Times New Roman" w:cs="Times New Roman"/>
          <w:sz w:val="24"/>
          <w:szCs w:val="24"/>
        </w:rPr>
        <w:t>Pribram</w:t>
      </w:r>
      <w:proofErr w:type="spellEnd"/>
      <w:r w:rsidRPr="00F660B9">
        <w:rPr>
          <w:rFonts w:ascii="Times New Roman" w:hAnsi="Times New Roman" w:cs="Times New Roman"/>
          <w:sz w:val="24"/>
          <w:szCs w:val="24"/>
        </w:rPr>
        <w:t xml:space="preserve"> (2010) recommends that the diet of a moderately active adult should contain about 2,000 calories per day where fat calories ought to form 20-35% of the total. Since the immune system of a patient infected with HIV/AIDS works very hard in fighting infects, it uses more energy and therefore such patients are required to increase the amount of </w:t>
      </w:r>
      <w:r w:rsidRPr="00F660B9">
        <w:rPr>
          <w:rFonts w:ascii="Times New Roman" w:hAnsi="Times New Roman" w:cs="Times New Roman"/>
          <w:sz w:val="24"/>
          <w:szCs w:val="24"/>
        </w:rPr>
        <w:lastRenderedPageBreak/>
        <w:t>food they consume to provide their bodies with energy to keep them going (</w:t>
      </w:r>
      <w:proofErr w:type="spellStart"/>
      <w:r w:rsidRPr="00F660B9">
        <w:rPr>
          <w:rFonts w:ascii="Times New Roman" w:hAnsi="Times New Roman" w:cs="Times New Roman"/>
          <w:sz w:val="24"/>
          <w:szCs w:val="24"/>
        </w:rPr>
        <w:t>Steyn</w:t>
      </w:r>
      <w:proofErr w:type="spellEnd"/>
      <w:r w:rsidRPr="00F660B9">
        <w:rPr>
          <w:rFonts w:ascii="Times New Roman" w:hAnsi="Times New Roman" w:cs="Times New Roman"/>
          <w:sz w:val="24"/>
          <w:szCs w:val="24"/>
        </w:rPr>
        <w:t xml:space="preserve">, 2016). According to the diet of the patient herein, it is deficient in CHO, PRO and fats bearing in mind that she has history of malnutrition and poor dentition should give more reason to increase the amount of calories that she takes. </w:t>
      </w:r>
    </w:p>
    <w:p w:rsidR="00ED0B91" w:rsidRPr="00F660B9" w:rsidRDefault="00ED0B91" w:rsidP="00ED0B91">
      <w:pPr>
        <w:spacing w:line="480" w:lineRule="auto"/>
        <w:rPr>
          <w:rFonts w:ascii="Times New Roman" w:hAnsi="Times New Roman" w:cs="Times New Roman"/>
          <w:b/>
          <w:sz w:val="24"/>
          <w:szCs w:val="24"/>
        </w:rPr>
      </w:pPr>
      <w:r w:rsidRPr="00F660B9">
        <w:rPr>
          <w:rFonts w:ascii="Times New Roman" w:hAnsi="Times New Roman" w:cs="Times New Roman"/>
          <w:b/>
          <w:sz w:val="24"/>
          <w:szCs w:val="24"/>
        </w:rPr>
        <w:t xml:space="preserve">Criterion 2: Explanation as to how the patient’s diet meets or doesn’t meet the RDA for five or more micronutrients. </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RDA which is an acronym for Recommended, Dietary Allowance, means the amount of calories that is estimated and considered to be necessary for maintaining good health (In Watson, 2015) According to The Institute of Medicine, adults who are below the age of 50 years need to consume 1000mg of calcium on a daily basis for bone strengthening. The World Health Organization recommends that asymptomatic HIV infected adults need to increase energy intake per day by 10% and 20-30% during days of illness bearing in mind that the average intake daily for a healthy person is should be 2100 kcal (</w:t>
      </w:r>
      <w:proofErr w:type="spellStart"/>
      <w:r w:rsidRPr="00F660B9">
        <w:rPr>
          <w:rFonts w:ascii="Times New Roman" w:hAnsi="Times New Roman" w:cs="Times New Roman"/>
          <w:sz w:val="24"/>
          <w:szCs w:val="24"/>
        </w:rPr>
        <w:t>Pribram</w:t>
      </w:r>
      <w:proofErr w:type="spellEnd"/>
      <w:r w:rsidRPr="00F660B9">
        <w:rPr>
          <w:rFonts w:ascii="Times New Roman" w:hAnsi="Times New Roman" w:cs="Times New Roman"/>
          <w:sz w:val="24"/>
          <w:szCs w:val="24"/>
        </w:rPr>
        <w:t xml:space="preserve">, 2010). </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The diet of the patient in this case therefore is found to meet RDA for certain micronutrients while not others. For instance being in the know that the patient’s calorie intake ought to be increased by at least 10% is an indication that since her calorie intake only amounts to 1200, then her intake of CHO, PRO and fats doesn’t meet the requirements of RDA. However, intake of 1000mg of calcium meets the RDA. Notice should be taken that intake of calories in deficient amounts would cause deficiency in other minerals and vitamins that would be required by the body.</w:t>
      </w:r>
    </w:p>
    <w:p w:rsidR="00F47F3B" w:rsidRDefault="00F47F3B" w:rsidP="002F1FD0">
      <w:pPr>
        <w:spacing w:line="480" w:lineRule="auto"/>
        <w:jc w:val="center"/>
        <w:rPr>
          <w:rFonts w:ascii="Times New Roman" w:hAnsi="Times New Roman" w:cs="Times New Roman"/>
          <w:b/>
          <w:sz w:val="24"/>
          <w:szCs w:val="24"/>
        </w:rPr>
      </w:pPr>
    </w:p>
    <w:p w:rsidR="00F47F3B" w:rsidRDefault="00F47F3B" w:rsidP="002F1FD0">
      <w:pPr>
        <w:spacing w:line="480" w:lineRule="auto"/>
        <w:jc w:val="center"/>
        <w:rPr>
          <w:rFonts w:ascii="Times New Roman" w:hAnsi="Times New Roman" w:cs="Times New Roman"/>
          <w:b/>
          <w:sz w:val="24"/>
          <w:szCs w:val="24"/>
        </w:rPr>
      </w:pPr>
    </w:p>
    <w:p w:rsidR="00ED0B91" w:rsidRPr="00F660B9" w:rsidRDefault="00ED0B91" w:rsidP="002F1FD0">
      <w:pPr>
        <w:spacing w:line="480" w:lineRule="auto"/>
        <w:jc w:val="center"/>
        <w:rPr>
          <w:rFonts w:ascii="Times New Roman" w:hAnsi="Times New Roman" w:cs="Times New Roman"/>
          <w:b/>
          <w:sz w:val="24"/>
          <w:szCs w:val="24"/>
        </w:rPr>
      </w:pPr>
      <w:r w:rsidRPr="00F660B9">
        <w:rPr>
          <w:rFonts w:ascii="Times New Roman" w:hAnsi="Times New Roman" w:cs="Times New Roman"/>
          <w:b/>
          <w:sz w:val="24"/>
          <w:szCs w:val="24"/>
        </w:rPr>
        <w:lastRenderedPageBreak/>
        <w:t>Part II. Disease and nutrition</w:t>
      </w:r>
    </w:p>
    <w:p w:rsidR="00ED0B91" w:rsidRPr="00F660B9" w:rsidRDefault="00ED0B91" w:rsidP="00ED0B91">
      <w:pPr>
        <w:spacing w:line="480" w:lineRule="auto"/>
        <w:rPr>
          <w:rFonts w:ascii="Times New Roman" w:hAnsi="Times New Roman" w:cs="Times New Roman"/>
          <w:b/>
          <w:sz w:val="24"/>
          <w:szCs w:val="24"/>
        </w:rPr>
      </w:pPr>
      <w:r w:rsidRPr="00F660B9">
        <w:rPr>
          <w:rFonts w:ascii="Times New Roman" w:hAnsi="Times New Roman" w:cs="Times New Roman"/>
          <w:b/>
          <w:sz w:val="24"/>
          <w:szCs w:val="24"/>
        </w:rPr>
        <w:t>Criterion 1</w:t>
      </w:r>
      <w:r w:rsidR="002F1FD0">
        <w:rPr>
          <w:rFonts w:ascii="Times New Roman" w:hAnsi="Times New Roman" w:cs="Times New Roman"/>
          <w:b/>
          <w:sz w:val="24"/>
          <w:szCs w:val="24"/>
        </w:rPr>
        <w:t>:</w:t>
      </w:r>
      <w:r w:rsidRPr="00F660B9">
        <w:rPr>
          <w:rFonts w:ascii="Times New Roman" w:hAnsi="Times New Roman" w:cs="Times New Roman"/>
          <w:b/>
          <w:sz w:val="24"/>
          <w:szCs w:val="24"/>
        </w:rPr>
        <w:t xml:space="preserve"> Effect of the patient’s diet on disease symptoms and progression.</w:t>
      </w:r>
    </w:p>
    <w:p w:rsidR="00ED0B91" w:rsidRPr="00F660B9" w:rsidRDefault="00ED0B91" w:rsidP="00ED0B91">
      <w:pPr>
        <w:tabs>
          <w:tab w:val="left" w:pos="3420"/>
        </w:tabs>
        <w:spacing w:line="480" w:lineRule="auto"/>
        <w:rPr>
          <w:rFonts w:ascii="Times New Roman" w:hAnsi="Times New Roman" w:cs="Times New Roman"/>
          <w:sz w:val="24"/>
          <w:szCs w:val="24"/>
        </w:rPr>
      </w:pPr>
      <w:r w:rsidRPr="00F660B9">
        <w:rPr>
          <w:rFonts w:ascii="Times New Roman" w:hAnsi="Times New Roman" w:cs="Times New Roman"/>
          <w:sz w:val="24"/>
          <w:szCs w:val="24"/>
        </w:rPr>
        <w:t>Studies indicate that there is complexity in the interaction between HIV, infection and the immune function with a main effect of HIV infection on the status of nutrition (</w:t>
      </w:r>
      <w:proofErr w:type="spellStart"/>
      <w:r w:rsidRPr="00F660B9">
        <w:rPr>
          <w:rFonts w:ascii="Times New Roman" w:hAnsi="Times New Roman" w:cs="Times New Roman"/>
          <w:sz w:val="24"/>
          <w:szCs w:val="24"/>
        </w:rPr>
        <w:t>Pribram</w:t>
      </w:r>
      <w:proofErr w:type="spellEnd"/>
      <w:r w:rsidRPr="00F660B9">
        <w:rPr>
          <w:rFonts w:ascii="Times New Roman" w:hAnsi="Times New Roman" w:cs="Times New Roman"/>
          <w:sz w:val="24"/>
          <w:szCs w:val="24"/>
        </w:rPr>
        <w:t xml:space="preserve">, 2010). </w:t>
      </w:r>
      <w:proofErr w:type="spellStart"/>
      <w:r w:rsidRPr="00F660B9">
        <w:rPr>
          <w:rFonts w:ascii="Times New Roman" w:hAnsi="Times New Roman" w:cs="Times New Roman"/>
          <w:sz w:val="24"/>
          <w:szCs w:val="24"/>
        </w:rPr>
        <w:t>Sterny</w:t>
      </w:r>
      <w:proofErr w:type="spellEnd"/>
      <w:r w:rsidRPr="00F660B9">
        <w:rPr>
          <w:rFonts w:ascii="Times New Roman" w:hAnsi="Times New Roman" w:cs="Times New Roman"/>
          <w:sz w:val="24"/>
          <w:szCs w:val="24"/>
        </w:rPr>
        <w:t xml:space="preserve"> (2016) informs that deficiency on nutrients result in immunosuppression hence increasing susceptibility of infections resulting in the loss of immune cell function thereby allowing intrusion by other varied infectious agents. CHO, PRO, fats, minerals and water play a major role in the immune function of the body (Whitney &amp; </w:t>
      </w:r>
      <w:proofErr w:type="spellStart"/>
      <w:r w:rsidRPr="00F660B9">
        <w:rPr>
          <w:rFonts w:ascii="Times New Roman" w:hAnsi="Times New Roman" w:cs="Times New Roman"/>
          <w:sz w:val="24"/>
          <w:szCs w:val="24"/>
        </w:rPr>
        <w:t>Rolfes</w:t>
      </w:r>
      <w:proofErr w:type="spellEnd"/>
      <w:r w:rsidRPr="00F660B9">
        <w:rPr>
          <w:rFonts w:ascii="Times New Roman" w:hAnsi="Times New Roman" w:cs="Times New Roman"/>
          <w:sz w:val="24"/>
          <w:szCs w:val="24"/>
        </w:rPr>
        <w:t xml:space="preserve">, 2008). </w:t>
      </w:r>
    </w:p>
    <w:p w:rsidR="00ED0B91" w:rsidRPr="00F660B9" w:rsidRDefault="00ED0B91" w:rsidP="00ED0B91">
      <w:pPr>
        <w:tabs>
          <w:tab w:val="left" w:pos="3420"/>
        </w:tabs>
        <w:spacing w:line="480" w:lineRule="auto"/>
        <w:rPr>
          <w:rFonts w:ascii="Times New Roman" w:hAnsi="Times New Roman" w:cs="Times New Roman"/>
          <w:sz w:val="24"/>
          <w:szCs w:val="24"/>
        </w:rPr>
      </w:pPr>
      <w:r w:rsidRPr="00F660B9">
        <w:rPr>
          <w:rFonts w:ascii="Times New Roman" w:hAnsi="Times New Roman" w:cs="Times New Roman"/>
          <w:sz w:val="24"/>
          <w:szCs w:val="24"/>
        </w:rPr>
        <w:t xml:space="preserve"> Reference to the stated amount of calories that the patient consumes per day which is 1200 calories basing on recommendations provided leads to a conclusion that there is deficiency of CHO, PRO and fats for this patient who is HIV infected. As established earlier on, HIV infection facilitates factor metabolism thereby using more energy hence observed weight loss in such patients. Deficiency in proteins on the other hand has been proved to cause important immunological changes in antioxidant protection, activation of complements, activation of enzyme dependence, intercellular communication through cytokines (In Watson, 2015). </w:t>
      </w:r>
    </w:p>
    <w:p w:rsidR="00ED0B91" w:rsidRPr="00F660B9" w:rsidRDefault="00ED0B91" w:rsidP="00ED0B91">
      <w:pPr>
        <w:tabs>
          <w:tab w:val="left" w:pos="3420"/>
        </w:tabs>
        <w:spacing w:line="480" w:lineRule="auto"/>
        <w:rPr>
          <w:rFonts w:ascii="Times New Roman" w:hAnsi="Times New Roman" w:cs="Times New Roman"/>
          <w:sz w:val="24"/>
          <w:szCs w:val="24"/>
        </w:rPr>
      </w:pPr>
      <w:r w:rsidRPr="00F660B9">
        <w:rPr>
          <w:rFonts w:ascii="Times New Roman" w:hAnsi="Times New Roman" w:cs="Times New Roman"/>
          <w:sz w:val="24"/>
          <w:szCs w:val="24"/>
        </w:rPr>
        <w:t>Insufficiency of macronutrients intake as regards meeting the body’s me</w:t>
      </w:r>
      <w:r w:rsidR="00F47F3B">
        <w:rPr>
          <w:rFonts w:ascii="Times New Roman" w:hAnsi="Times New Roman" w:cs="Times New Roman"/>
          <w:sz w:val="24"/>
          <w:szCs w:val="24"/>
        </w:rPr>
        <w:t>tabolic needs leads to protein-</w:t>
      </w:r>
      <w:proofErr w:type="spellStart"/>
      <w:r w:rsidRPr="00F660B9">
        <w:rPr>
          <w:rFonts w:ascii="Times New Roman" w:hAnsi="Times New Roman" w:cs="Times New Roman"/>
          <w:sz w:val="24"/>
          <w:szCs w:val="24"/>
        </w:rPr>
        <w:t>caloride</w:t>
      </w:r>
      <w:proofErr w:type="spellEnd"/>
      <w:r w:rsidRPr="00F660B9">
        <w:rPr>
          <w:rFonts w:ascii="Times New Roman" w:hAnsi="Times New Roman" w:cs="Times New Roman"/>
          <w:sz w:val="24"/>
          <w:szCs w:val="24"/>
        </w:rPr>
        <w:t xml:space="preserve"> malnutrition as well as development of deficiency of micronutrients (</w:t>
      </w:r>
      <w:proofErr w:type="spellStart"/>
      <w:r w:rsidRPr="00F660B9">
        <w:rPr>
          <w:rFonts w:ascii="Times New Roman" w:hAnsi="Times New Roman" w:cs="Times New Roman"/>
          <w:sz w:val="24"/>
          <w:szCs w:val="24"/>
        </w:rPr>
        <w:t>Sterny</w:t>
      </w:r>
      <w:proofErr w:type="spellEnd"/>
      <w:r w:rsidRPr="00F660B9">
        <w:rPr>
          <w:rFonts w:ascii="Times New Roman" w:hAnsi="Times New Roman" w:cs="Times New Roman"/>
          <w:sz w:val="24"/>
          <w:szCs w:val="24"/>
        </w:rPr>
        <w:t xml:space="preserve">, 2016). As a result, the synthesis of molecules that take part in the immune response and functioning of the enzyme systems related to immunity are impaired (Whitney &amp; </w:t>
      </w:r>
      <w:proofErr w:type="spellStart"/>
      <w:r w:rsidRPr="00F660B9">
        <w:rPr>
          <w:rFonts w:ascii="Times New Roman" w:hAnsi="Times New Roman" w:cs="Times New Roman"/>
          <w:sz w:val="24"/>
          <w:szCs w:val="24"/>
        </w:rPr>
        <w:t>Rolfes</w:t>
      </w:r>
      <w:proofErr w:type="spellEnd"/>
      <w:r w:rsidRPr="00F660B9">
        <w:rPr>
          <w:rFonts w:ascii="Times New Roman" w:hAnsi="Times New Roman" w:cs="Times New Roman"/>
          <w:sz w:val="24"/>
          <w:szCs w:val="24"/>
        </w:rPr>
        <w:t>, 2008). The patient would therefore have to depend on CD4 counts for survival since they would be malnutrition. The patient should therefore eats foods rich in fats such as salmon, dark chocolate and nuts to boost body weight and avoid intake of raw eggs, meat and sea food.</w:t>
      </w:r>
    </w:p>
    <w:p w:rsidR="00ED0B91" w:rsidRPr="00F660B9" w:rsidRDefault="00ED0B91" w:rsidP="00ED0B91">
      <w:pPr>
        <w:tabs>
          <w:tab w:val="left" w:pos="3420"/>
        </w:tabs>
        <w:spacing w:line="480" w:lineRule="auto"/>
        <w:rPr>
          <w:rFonts w:ascii="Times New Roman" w:hAnsi="Times New Roman" w:cs="Times New Roman"/>
          <w:b/>
          <w:sz w:val="24"/>
          <w:szCs w:val="24"/>
        </w:rPr>
      </w:pPr>
      <w:r w:rsidRPr="00F660B9">
        <w:rPr>
          <w:rFonts w:ascii="Times New Roman" w:hAnsi="Times New Roman" w:cs="Times New Roman"/>
          <w:b/>
          <w:sz w:val="24"/>
          <w:szCs w:val="24"/>
        </w:rPr>
        <w:lastRenderedPageBreak/>
        <w:t>Criterion 2: Explanation of the interaction of food with the medication that the patient takes.</w:t>
      </w:r>
    </w:p>
    <w:p w:rsidR="00ED0B91" w:rsidRPr="00F660B9" w:rsidRDefault="00ED0B91" w:rsidP="00ED0B91">
      <w:pPr>
        <w:tabs>
          <w:tab w:val="left" w:pos="3420"/>
        </w:tabs>
        <w:spacing w:line="480" w:lineRule="auto"/>
        <w:rPr>
          <w:rFonts w:ascii="Times New Roman" w:hAnsi="Times New Roman" w:cs="Times New Roman"/>
          <w:sz w:val="24"/>
          <w:szCs w:val="24"/>
        </w:rPr>
      </w:pPr>
      <w:r w:rsidRPr="00F660B9">
        <w:rPr>
          <w:rFonts w:ascii="Times New Roman" w:hAnsi="Times New Roman" w:cs="Times New Roman"/>
          <w:sz w:val="24"/>
          <w:szCs w:val="24"/>
        </w:rPr>
        <w:t>Persistent attack on the HIV viral load coupled with disease complications have been known to lead to depletion of body nutrients and development of deficiency syndromes (</w:t>
      </w:r>
      <w:proofErr w:type="spellStart"/>
      <w:r w:rsidRPr="00F660B9">
        <w:rPr>
          <w:rFonts w:ascii="Times New Roman" w:hAnsi="Times New Roman" w:cs="Times New Roman"/>
          <w:sz w:val="24"/>
          <w:szCs w:val="24"/>
        </w:rPr>
        <w:t>Pronsky</w:t>
      </w:r>
      <w:proofErr w:type="spellEnd"/>
      <w:r w:rsidRPr="00F660B9">
        <w:rPr>
          <w:rFonts w:ascii="Times New Roman" w:hAnsi="Times New Roman" w:cs="Times New Roman"/>
          <w:sz w:val="24"/>
          <w:szCs w:val="24"/>
        </w:rPr>
        <w:t xml:space="preserve"> &amp; Crowe, 2012). The occurrence of hyper metabolism and metabolic dysfunction causes inefficiency in metabolism. The medications used in highly active antiretroviral therapy (HAART) has apart from making HIV manageable led to increased nutritional attention (</w:t>
      </w:r>
      <w:proofErr w:type="spellStart"/>
      <w:r w:rsidRPr="00F660B9">
        <w:rPr>
          <w:rFonts w:ascii="Times New Roman" w:hAnsi="Times New Roman" w:cs="Times New Roman"/>
          <w:sz w:val="24"/>
          <w:szCs w:val="24"/>
        </w:rPr>
        <w:t>Boullata</w:t>
      </w:r>
      <w:proofErr w:type="spellEnd"/>
      <w:r w:rsidRPr="00F660B9">
        <w:rPr>
          <w:rFonts w:ascii="Times New Roman" w:hAnsi="Times New Roman" w:cs="Times New Roman"/>
          <w:sz w:val="24"/>
          <w:szCs w:val="24"/>
        </w:rPr>
        <w:t xml:space="preserve"> &amp; </w:t>
      </w:r>
      <w:proofErr w:type="spellStart"/>
      <w:r w:rsidRPr="00F660B9">
        <w:rPr>
          <w:rFonts w:ascii="Times New Roman" w:hAnsi="Times New Roman" w:cs="Times New Roman"/>
          <w:sz w:val="24"/>
          <w:szCs w:val="24"/>
        </w:rPr>
        <w:t>Armenti</w:t>
      </w:r>
      <w:proofErr w:type="spellEnd"/>
      <w:r w:rsidRPr="00F660B9">
        <w:rPr>
          <w:rFonts w:ascii="Times New Roman" w:hAnsi="Times New Roman" w:cs="Times New Roman"/>
          <w:sz w:val="24"/>
          <w:szCs w:val="24"/>
        </w:rPr>
        <w:t>, 2010). Metabolic stress responses facilitate catabolism of the stores of proteins in the bid to provide energy and increase the pool of amino-acid. There happens changes in fluid where there is depletion of intracellular fluids that are associated with protein stores as the fluids outside cells increase (</w:t>
      </w:r>
      <w:proofErr w:type="spellStart"/>
      <w:r w:rsidRPr="00F660B9">
        <w:rPr>
          <w:rFonts w:ascii="Times New Roman" w:hAnsi="Times New Roman" w:cs="Times New Roman"/>
          <w:sz w:val="24"/>
          <w:szCs w:val="24"/>
        </w:rPr>
        <w:t>Pronsky</w:t>
      </w:r>
      <w:proofErr w:type="spellEnd"/>
      <w:r w:rsidRPr="00F660B9">
        <w:rPr>
          <w:rFonts w:ascii="Times New Roman" w:hAnsi="Times New Roman" w:cs="Times New Roman"/>
          <w:sz w:val="24"/>
          <w:szCs w:val="24"/>
        </w:rPr>
        <w:t xml:space="preserve"> &amp; Crowe, 2012). In this case, the administration of </w:t>
      </w:r>
      <w:proofErr w:type="spellStart"/>
      <w:r w:rsidRPr="00F660B9">
        <w:rPr>
          <w:rFonts w:ascii="Times New Roman" w:hAnsi="Times New Roman" w:cs="Times New Roman"/>
          <w:sz w:val="24"/>
          <w:szCs w:val="24"/>
        </w:rPr>
        <w:t>Darunavir</w:t>
      </w:r>
      <w:proofErr w:type="spellEnd"/>
      <w:r w:rsidRPr="00F660B9">
        <w:rPr>
          <w:rFonts w:ascii="Times New Roman" w:hAnsi="Times New Roman" w:cs="Times New Roman"/>
          <w:sz w:val="24"/>
          <w:szCs w:val="24"/>
        </w:rPr>
        <w:t xml:space="preserve"> together with </w:t>
      </w:r>
      <w:proofErr w:type="spellStart"/>
      <w:r w:rsidRPr="00F660B9">
        <w:rPr>
          <w:rFonts w:ascii="Times New Roman" w:hAnsi="Times New Roman" w:cs="Times New Roman"/>
          <w:sz w:val="24"/>
          <w:szCs w:val="24"/>
        </w:rPr>
        <w:t>cobicistat</w:t>
      </w:r>
      <w:proofErr w:type="spellEnd"/>
      <w:r w:rsidRPr="00F660B9">
        <w:rPr>
          <w:rFonts w:ascii="Times New Roman" w:hAnsi="Times New Roman" w:cs="Times New Roman"/>
          <w:sz w:val="24"/>
          <w:szCs w:val="24"/>
        </w:rPr>
        <w:t xml:space="preserve"> inhibits CYP3A and CYP2D6 (</w:t>
      </w:r>
      <w:proofErr w:type="spellStart"/>
      <w:r w:rsidRPr="00F660B9">
        <w:rPr>
          <w:rFonts w:ascii="Times New Roman" w:hAnsi="Times New Roman" w:cs="Times New Roman"/>
          <w:sz w:val="24"/>
          <w:szCs w:val="24"/>
        </w:rPr>
        <w:t>Pronsky</w:t>
      </w:r>
      <w:proofErr w:type="spellEnd"/>
      <w:r w:rsidRPr="00F660B9">
        <w:rPr>
          <w:rFonts w:ascii="Times New Roman" w:hAnsi="Times New Roman" w:cs="Times New Roman"/>
          <w:sz w:val="24"/>
          <w:szCs w:val="24"/>
        </w:rPr>
        <w:t xml:space="preserve"> &amp; Crowe, 2012). Consequently, </w:t>
      </w:r>
      <w:proofErr w:type="spellStart"/>
      <w:r w:rsidRPr="00F660B9">
        <w:rPr>
          <w:rFonts w:ascii="Times New Roman" w:hAnsi="Times New Roman" w:cs="Times New Roman"/>
          <w:sz w:val="24"/>
          <w:szCs w:val="24"/>
        </w:rPr>
        <w:t>cobicistat</w:t>
      </w:r>
      <w:proofErr w:type="spellEnd"/>
      <w:r w:rsidRPr="00F660B9">
        <w:rPr>
          <w:rFonts w:ascii="Times New Roman" w:hAnsi="Times New Roman" w:cs="Times New Roman"/>
          <w:sz w:val="24"/>
          <w:szCs w:val="24"/>
        </w:rPr>
        <w:t xml:space="preserve"> inhibits P-glycoprotein (P-</w:t>
      </w:r>
      <w:proofErr w:type="spellStart"/>
      <w:r w:rsidRPr="00F660B9">
        <w:rPr>
          <w:rFonts w:ascii="Times New Roman" w:hAnsi="Times New Roman" w:cs="Times New Roman"/>
          <w:sz w:val="24"/>
          <w:szCs w:val="24"/>
        </w:rPr>
        <w:t>gp</w:t>
      </w:r>
      <w:proofErr w:type="spellEnd"/>
      <w:r w:rsidRPr="00F660B9">
        <w:rPr>
          <w:rFonts w:ascii="Times New Roman" w:hAnsi="Times New Roman" w:cs="Times New Roman"/>
          <w:sz w:val="24"/>
          <w:szCs w:val="24"/>
        </w:rPr>
        <w:t xml:space="preserve">), BCRP, MATE1, OATP1B1 and OATP1B3 (Van, 2008).  </w:t>
      </w:r>
      <w:proofErr w:type="spellStart"/>
      <w:r w:rsidRPr="00F660B9">
        <w:rPr>
          <w:rFonts w:ascii="Times New Roman" w:hAnsi="Times New Roman" w:cs="Times New Roman"/>
          <w:sz w:val="24"/>
          <w:szCs w:val="24"/>
        </w:rPr>
        <w:t>Pronsky</w:t>
      </w:r>
      <w:proofErr w:type="spellEnd"/>
      <w:r w:rsidRPr="00F660B9">
        <w:rPr>
          <w:rFonts w:ascii="Times New Roman" w:hAnsi="Times New Roman" w:cs="Times New Roman"/>
          <w:sz w:val="24"/>
          <w:szCs w:val="24"/>
        </w:rPr>
        <w:t>, Z. &amp; Crowe, 2012). Addition of PREZCCOBIX to the medication results in an increase in the concentration of plasma hence prolonging the medications’ impact of therapy. Studies demonstrate that administration of PREZCOBIX to healthy adults together with a meal that has high fat levels of 965 kcal, where proteins constitutes 129 kcal, CHO -239kcal while fats-600kcal results in an increase of 70% in AUC</w:t>
      </w:r>
      <w:r w:rsidRPr="00F660B9">
        <w:rPr>
          <w:rFonts w:ascii="Times New Roman" w:hAnsi="Times New Roman" w:cs="Times New Roman"/>
          <w:sz w:val="24"/>
          <w:szCs w:val="24"/>
          <w:vertAlign w:val="subscript"/>
        </w:rPr>
        <w:t>(0-inf)</w:t>
      </w:r>
      <w:r w:rsidRPr="00F660B9">
        <w:rPr>
          <w:rFonts w:ascii="Times New Roman" w:hAnsi="Times New Roman" w:cs="Times New Roman"/>
          <w:sz w:val="24"/>
          <w:szCs w:val="24"/>
        </w:rPr>
        <w:t xml:space="preserve"> and an increase of 127% in </w:t>
      </w:r>
      <w:proofErr w:type="spellStart"/>
      <w:r w:rsidRPr="00F660B9">
        <w:rPr>
          <w:rFonts w:ascii="Times New Roman" w:hAnsi="Times New Roman" w:cs="Times New Roman"/>
          <w:sz w:val="24"/>
          <w:szCs w:val="24"/>
        </w:rPr>
        <w:t>c</w:t>
      </w:r>
      <w:r w:rsidRPr="00F660B9">
        <w:rPr>
          <w:rFonts w:ascii="Times New Roman" w:hAnsi="Times New Roman" w:cs="Times New Roman"/>
          <w:sz w:val="24"/>
          <w:szCs w:val="24"/>
          <w:vertAlign w:val="subscript"/>
        </w:rPr>
        <w:t>max</w:t>
      </w:r>
      <w:proofErr w:type="spellEnd"/>
      <w:r w:rsidRPr="00F660B9">
        <w:rPr>
          <w:rFonts w:ascii="Times New Roman" w:hAnsi="Times New Roman" w:cs="Times New Roman"/>
          <w:sz w:val="24"/>
          <w:szCs w:val="24"/>
          <w:vertAlign w:val="subscript"/>
        </w:rPr>
        <w:t xml:space="preserve"> </w:t>
      </w:r>
      <w:r w:rsidRPr="00F660B9">
        <w:rPr>
          <w:rFonts w:ascii="Times New Roman" w:hAnsi="Times New Roman" w:cs="Times New Roman"/>
          <w:sz w:val="24"/>
          <w:szCs w:val="24"/>
        </w:rPr>
        <w:t xml:space="preserve">for </w:t>
      </w:r>
      <w:proofErr w:type="spellStart"/>
      <w:r w:rsidRPr="00F660B9">
        <w:rPr>
          <w:rFonts w:ascii="Times New Roman" w:hAnsi="Times New Roman" w:cs="Times New Roman"/>
          <w:sz w:val="24"/>
          <w:szCs w:val="24"/>
        </w:rPr>
        <w:t>Darunavir</w:t>
      </w:r>
      <w:proofErr w:type="spellEnd"/>
      <w:r w:rsidRPr="00F660B9">
        <w:rPr>
          <w:rFonts w:ascii="Times New Roman" w:hAnsi="Times New Roman" w:cs="Times New Roman"/>
          <w:sz w:val="24"/>
          <w:szCs w:val="24"/>
        </w:rPr>
        <w:t xml:space="preserve"> (</w:t>
      </w:r>
      <w:proofErr w:type="spellStart"/>
      <w:r w:rsidRPr="00F660B9">
        <w:rPr>
          <w:rFonts w:ascii="Times New Roman" w:hAnsi="Times New Roman" w:cs="Times New Roman"/>
          <w:sz w:val="24"/>
          <w:szCs w:val="24"/>
        </w:rPr>
        <w:t>Pronsky</w:t>
      </w:r>
      <w:proofErr w:type="spellEnd"/>
      <w:r w:rsidRPr="00F660B9">
        <w:rPr>
          <w:rFonts w:ascii="Times New Roman" w:hAnsi="Times New Roman" w:cs="Times New Roman"/>
          <w:sz w:val="24"/>
          <w:szCs w:val="24"/>
        </w:rPr>
        <w:t xml:space="preserve">&amp; Crowe, 2012). The study found that </w:t>
      </w:r>
      <w:proofErr w:type="spellStart"/>
      <w:r w:rsidRPr="00F660B9">
        <w:rPr>
          <w:rFonts w:ascii="Times New Roman" w:hAnsi="Times New Roman" w:cs="Times New Roman"/>
          <w:sz w:val="24"/>
          <w:szCs w:val="24"/>
        </w:rPr>
        <w:t>cobicistat</w:t>
      </w:r>
      <w:proofErr w:type="spellEnd"/>
      <w:r w:rsidRPr="00F660B9">
        <w:rPr>
          <w:rFonts w:ascii="Times New Roman" w:hAnsi="Times New Roman" w:cs="Times New Roman"/>
          <w:sz w:val="24"/>
          <w:szCs w:val="24"/>
        </w:rPr>
        <w:t xml:space="preserve"> was not affected by food. This is an indication therefore that PREZCOBIX must be taken with sufficient food. </w:t>
      </w:r>
      <w:proofErr w:type="spellStart"/>
      <w:r w:rsidRPr="00F660B9">
        <w:rPr>
          <w:rFonts w:ascii="Times New Roman" w:hAnsi="Times New Roman" w:cs="Times New Roman"/>
          <w:sz w:val="24"/>
          <w:szCs w:val="24"/>
        </w:rPr>
        <w:t>Darunavir</w:t>
      </w:r>
      <w:proofErr w:type="spellEnd"/>
      <w:r w:rsidRPr="00F660B9">
        <w:rPr>
          <w:rFonts w:ascii="Times New Roman" w:hAnsi="Times New Roman" w:cs="Times New Roman"/>
          <w:sz w:val="24"/>
          <w:szCs w:val="24"/>
        </w:rPr>
        <w:t xml:space="preserve"> has an estimated 95% binding to plasma proteins, in essence, it binds majorly to plasma alpha 1-acid glycoprotein (</w:t>
      </w:r>
      <w:proofErr w:type="spellStart"/>
      <w:r w:rsidRPr="00F660B9">
        <w:rPr>
          <w:rFonts w:ascii="Times New Roman" w:hAnsi="Times New Roman" w:cs="Times New Roman"/>
          <w:sz w:val="24"/>
          <w:szCs w:val="24"/>
        </w:rPr>
        <w:t>Boullata</w:t>
      </w:r>
      <w:proofErr w:type="spellEnd"/>
      <w:r w:rsidRPr="00F660B9">
        <w:rPr>
          <w:rFonts w:ascii="Times New Roman" w:hAnsi="Times New Roman" w:cs="Times New Roman"/>
          <w:sz w:val="24"/>
          <w:szCs w:val="24"/>
        </w:rPr>
        <w:t xml:space="preserve"> &amp; </w:t>
      </w:r>
      <w:proofErr w:type="spellStart"/>
      <w:r w:rsidRPr="00F660B9">
        <w:rPr>
          <w:rFonts w:ascii="Times New Roman" w:hAnsi="Times New Roman" w:cs="Times New Roman"/>
          <w:sz w:val="24"/>
          <w:szCs w:val="24"/>
        </w:rPr>
        <w:t>Armenti</w:t>
      </w:r>
      <w:proofErr w:type="spellEnd"/>
      <w:r w:rsidRPr="00F660B9">
        <w:rPr>
          <w:rFonts w:ascii="Times New Roman" w:hAnsi="Times New Roman" w:cs="Times New Roman"/>
          <w:sz w:val="24"/>
          <w:szCs w:val="24"/>
        </w:rPr>
        <w:t>, 2010).</w:t>
      </w:r>
    </w:p>
    <w:p w:rsidR="00ED0B91" w:rsidRPr="00F660B9" w:rsidRDefault="00ED0B91" w:rsidP="00ED0B91">
      <w:pPr>
        <w:tabs>
          <w:tab w:val="left" w:pos="3420"/>
        </w:tabs>
        <w:spacing w:line="480" w:lineRule="auto"/>
        <w:rPr>
          <w:rFonts w:ascii="Times New Roman" w:hAnsi="Times New Roman" w:cs="Times New Roman"/>
          <w:sz w:val="24"/>
          <w:szCs w:val="24"/>
        </w:rPr>
      </w:pPr>
      <w:r w:rsidRPr="00F660B9">
        <w:rPr>
          <w:rFonts w:ascii="Times New Roman" w:hAnsi="Times New Roman" w:cs="Times New Roman"/>
          <w:sz w:val="24"/>
          <w:szCs w:val="24"/>
        </w:rPr>
        <w:lastRenderedPageBreak/>
        <w:t xml:space="preserve">Intake of calcium has been proved to have possibility of interfering with the activity of </w:t>
      </w:r>
      <w:proofErr w:type="spellStart"/>
      <w:r w:rsidRPr="00F660B9">
        <w:rPr>
          <w:rFonts w:ascii="Times New Roman" w:hAnsi="Times New Roman" w:cs="Times New Roman"/>
          <w:sz w:val="24"/>
          <w:szCs w:val="24"/>
        </w:rPr>
        <w:t>integrase</w:t>
      </w:r>
      <w:proofErr w:type="spellEnd"/>
      <w:r w:rsidRPr="00F660B9">
        <w:rPr>
          <w:rFonts w:ascii="Times New Roman" w:hAnsi="Times New Roman" w:cs="Times New Roman"/>
          <w:sz w:val="24"/>
          <w:szCs w:val="24"/>
        </w:rPr>
        <w:t xml:space="preserve"> and therefore to mitigate the damage patients are advised to separate dosing by two hours (</w:t>
      </w:r>
      <w:proofErr w:type="spellStart"/>
      <w:r w:rsidRPr="00F660B9">
        <w:rPr>
          <w:rFonts w:ascii="Times New Roman" w:hAnsi="Times New Roman" w:cs="Times New Roman"/>
          <w:sz w:val="24"/>
          <w:szCs w:val="24"/>
        </w:rPr>
        <w:t>Pronsky</w:t>
      </w:r>
      <w:proofErr w:type="spellEnd"/>
      <w:r w:rsidRPr="00F660B9">
        <w:rPr>
          <w:rFonts w:ascii="Times New Roman" w:hAnsi="Times New Roman" w:cs="Times New Roman"/>
          <w:sz w:val="24"/>
          <w:szCs w:val="24"/>
        </w:rPr>
        <w:t xml:space="preserve"> &amp; Crowe, 2012). PREZCOBIX has reports of causing side effects such as diabetes and high blood sugar, changes in body fat, increased bleeding in people with hemophilia in addition to common effects such as diarrhea. Nausea, rash, headache, abdominal pain and vomiting (</w:t>
      </w:r>
      <w:proofErr w:type="spellStart"/>
      <w:r w:rsidRPr="00F660B9">
        <w:rPr>
          <w:rFonts w:ascii="Times New Roman" w:hAnsi="Times New Roman" w:cs="Times New Roman"/>
          <w:sz w:val="24"/>
          <w:szCs w:val="24"/>
        </w:rPr>
        <w:t>Boullata</w:t>
      </w:r>
      <w:proofErr w:type="spellEnd"/>
      <w:r w:rsidRPr="00F660B9">
        <w:rPr>
          <w:rFonts w:ascii="Times New Roman" w:hAnsi="Times New Roman" w:cs="Times New Roman"/>
          <w:sz w:val="24"/>
          <w:szCs w:val="24"/>
        </w:rPr>
        <w:t xml:space="preserve"> &amp; </w:t>
      </w:r>
      <w:proofErr w:type="spellStart"/>
      <w:r w:rsidRPr="00F660B9">
        <w:rPr>
          <w:rFonts w:ascii="Times New Roman" w:hAnsi="Times New Roman" w:cs="Times New Roman"/>
          <w:sz w:val="24"/>
          <w:szCs w:val="24"/>
        </w:rPr>
        <w:t>Armenti</w:t>
      </w:r>
      <w:proofErr w:type="spellEnd"/>
      <w:r w:rsidRPr="00F660B9">
        <w:rPr>
          <w:rFonts w:ascii="Times New Roman" w:hAnsi="Times New Roman" w:cs="Times New Roman"/>
          <w:sz w:val="24"/>
          <w:szCs w:val="24"/>
        </w:rPr>
        <w:t>, 2010). In such circumstances, patients are encouraged to inform their health providers for further directions.</w:t>
      </w:r>
    </w:p>
    <w:p w:rsidR="00ED0B91" w:rsidRPr="00F660B9" w:rsidRDefault="00ED0B91" w:rsidP="00ED0B91">
      <w:pPr>
        <w:spacing w:line="480" w:lineRule="auto"/>
        <w:rPr>
          <w:rFonts w:ascii="Times New Roman" w:hAnsi="Times New Roman" w:cs="Times New Roman"/>
          <w:b/>
          <w:sz w:val="24"/>
          <w:szCs w:val="24"/>
        </w:rPr>
      </w:pPr>
      <w:r w:rsidRPr="00F660B9">
        <w:rPr>
          <w:rFonts w:ascii="Times New Roman" w:hAnsi="Times New Roman" w:cs="Times New Roman"/>
          <w:b/>
          <w:sz w:val="24"/>
          <w:szCs w:val="24"/>
        </w:rPr>
        <w:t>Part III Patient education</w:t>
      </w:r>
    </w:p>
    <w:p w:rsidR="00ED0B91" w:rsidRPr="00F660B9" w:rsidRDefault="00ED0B91" w:rsidP="00ED0B91">
      <w:pPr>
        <w:spacing w:line="480" w:lineRule="auto"/>
        <w:rPr>
          <w:rFonts w:ascii="Times New Roman" w:hAnsi="Times New Roman" w:cs="Times New Roman"/>
          <w:b/>
          <w:sz w:val="24"/>
          <w:szCs w:val="24"/>
        </w:rPr>
      </w:pPr>
      <w:r w:rsidRPr="00F660B9">
        <w:rPr>
          <w:rFonts w:ascii="Times New Roman" w:hAnsi="Times New Roman" w:cs="Times New Roman"/>
          <w:b/>
          <w:sz w:val="24"/>
          <w:szCs w:val="24"/>
        </w:rPr>
        <w:t>Criterion 1: Calculation of BMI, BMR, CHO, PRO and fat needs for the patient.</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The patient is a female aged 35 years, with the height of 5’2” (62 inches), 95lb (41kgs).</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 xml:space="preserve">The patients BMI therefore would be </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(95/62 X 62) X 1200</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 xml:space="preserve">        = (95/3844) X 1200</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 xml:space="preserve">        = 0.0247 X 1200</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BMI = 29.6</w:t>
      </w:r>
    </w:p>
    <w:p w:rsidR="00ED0B91" w:rsidRPr="00F660B9" w:rsidRDefault="00ED0B91" w:rsidP="00ED0B91">
      <w:pPr>
        <w:spacing w:line="480" w:lineRule="auto"/>
        <w:rPr>
          <w:rFonts w:ascii="Times New Roman" w:hAnsi="Times New Roman" w:cs="Times New Roman"/>
          <w:b/>
          <w:sz w:val="24"/>
          <w:szCs w:val="24"/>
        </w:rPr>
      </w:pPr>
      <w:r w:rsidRPr="00F660B9">
        <w:rPr>
          <w:rFonts w:ascii="Times New Roman" w:hAnsi="Times New Roman" w:cs="Times New Roman"/>
          <w:b/>
          <w:sz w:val="24"/>
          <w:szCs w:val="24"/>
        </w:rPr>
        <w:t>BMR</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This would be obtained by calculating (Weight) X (30kcal/kg)</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 xml:space="preserve">      = 95 X 10 = 950 X 0.20 (activity) = 190 + 950 + 1140 X 0.1 (food) = 114 + 1140</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BMI = 1254 calories per day</w:t>
      </w:r>
    </w:p>
    <w:p w:rsidR="00ED0B91" w:rsidRPr="00F660B9" w:rsidRDefault="00ED0B91" w:rsidP="00ED0B91">
      <w:pPr>
        <w:spacing w:line="480" w:lineRule="auto"/>
        <w:rPr>
          <w:rFonts w:ascii="Times New Roman" w:hAnsi="Times New Roman" w:cs="Times New Roman"/>
          <w:b/>
          <w:sz w:val="24"/>
          <w:szCs w:val="24"/>
        </w:rPr>
      </w:pPr>
      <w:r w:rsidRPr="00F660B9">
        <w:rPr>
          <w:rFonts w:ascii="Times New Roman" w:hAnsi="Times New Roman" w:cs="Times New Roman"/>
          <w:b/>
          <w:sz w:val="24"/>
          <w:szCs w:val="24"/>
        </w:rPr>
        <w:t>CHO</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lastRenderedPageBreak/>
        <w:t xml:space="preserve">1254 X 0.45 = 564 calories </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564/ 4 calories per gram = 141 grams per day</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 xml:space="preserve">1254 X 0.65 = 815 calories </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815/ 4 calories per gram = 203 grams per day</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Daily range 564-815 calories from CHO, 142-203 grams per day.</w:t>
      </w:r>
    </w:p>
    <w:p w:rsidR="00ED0B91" w:rsidRPr="00F660B9" w:rsidRDefault="00ED0B91" w:rsidP="00ED0B91">
      <w:pPr>
        <w:spacing w:line="480" w:lineRule="auto"/>
        <w:rPr>
          <w:rFonts w:ascii="Times New Roman" w:hAnsi="Times New Roman" w:cs="Times New Roman"/>
          <w:b/>
          <w:sz w:val="24"/>
          <w:szCs w:val="24"/>
        </w:rPr>
      </w:pPr>
      <w:r w:rsidRPr="00F660B9">
        <w:rPr>
          <w:rFonts w:ascii="Times New Roman" w:hAnsi="Times New Roman" w:cs="Times New Roman"/>
          <w:b/>
          <w:sz w:val="24"/>
          <w:szCs w:val="24"/>
        </w:rPr>
        <w:t>PRO</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95lb/2.2kg/lb= 43 kg X 0.8 gm/kg = 34.5 grams proteins per day</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Or</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34.5 grams X 1.5 = 51.8 grams per day X 4 calories /gram = 207 calories per day</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34.5 grams X 2 = 69 grams per day X 4 calories /gram =276 calories per day</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Daily range 207- 276 calories per day or 51.8 -69 grams per day</w:t>
      </w:r>
    </w:p>
    <w:p w:rsidR="00ED0B91" w:rsidRPr="00F660B9" w:rsidRDefault="00ED0B91" w:rsidP="00ED0B91">
      <w:pPr>
        <w:spacing w:line="480" w:lineRule="auto"/>
        <w:rPr>
          <w:rFonts w:ascii="Times New Roman" w:hAnsi="Times New Roman" w:cs="Times New Roman"/>
          <w:b/>
          <w:sz w:val="24"/>
          <w:szCs w:val="24"/>
        </w:rPr>
      </w:pPr>
      <w:r w:rsidRPr="00F660B9">
        <w:rPr>
          <w:rFonts w:ascii="Times New Roman" w:hAnsi="Times New Roman" w:cs="Times New Roman"/>
          <w:b/>
          <w:sz w:val="24"/>
          <w:szCs w:val="24"/>
        </w:rPr>
        <w:t>FAT</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 xml:space="preserve">An HIV patient would require between 35% to 40% more fat intake of the total kcal. </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In this case therefore, with caloric intake of 1254,</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 xml:space="preserve">= 35% X 1254= 439 / 9 calories / gram = 48.8 grams per day </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Or 40% X 1254 =502/ 9 calories per gram = 55.8 grams/day</w:t>
      </w:r>
    </w:p>
    <w:p w:rsidR="00ED0B91" w:rsidRPr="00F660B9" w:rsidRDefault="00ED0B91" w:rsidP="00ED0B91">
      <w:pPr>
        <w:spacing w:line="480" w:lineRule="auto"/>
        <w:rPr>
          <w:rFonts w:ascii="Times New Roman" w:hAnsi="Times New Roman" w:cs="Times New Roman"/>
          <w:sz w:val="24"/>
          <w:szCs w:val="24"/>
        </w:rPr>
      </w:pPr>
      <w:r w:rsidRPr="00F660B9">
        <w:rPr>
          <w:rFonts w:ascii="Times New Roman" w:hAnsi="Times New Roman" w:cs="Times New Roman"/>
          <w:sz w:val="24"/>
          <w:szCs w:val="24"/>
        </w:rPr>
        <w:t>Daily range therefore is 439- 502 calories per day or 48.8-55.8 grams per day</w:t>
      </w:r>
    </w:p>
    <w:p w:rsidR="00F47F3B" w:rsidRDefault="00F47F3B" w:rsidP="00ED0B91">
      <w:pPr>
        <w:spacing w:line="480" w:lineRule="auto"/>
        <w:rPr>
          <w:rFonts w:ascii="Times New Roman" w:hAnsi="Times New Roman" w:cs="Times New Roman"/>
          <w:b/>
          <w:sz w:val="24"/>
          <w:szCs w:val="24"/>
        </w:rPr>
      </w:pPr>
    </w:p>
    <w:p w:rsidR="00ED0B91" w:rsidRPr="00F660B9" w:rsidRDefault="00ED0B91" w:rsidP="00ED0B91">
      <w:pPr>
        <w:spacing w:line="480" w:lineRule="auto"/>
        <w:rPr>
          <w:rFonts w:ascii="Times New Roman" w:hAnsi="Times New Roman" w:cs="Times New Roman"/>
          <w:b/>
          <w:sz w:val="24"/>
          <w:szCs w:val="24"/>
        </w:rPr>
      </w:pPr>
      <w:r w:rsidRPr="00F660B9">
        <w:rPr>
          <w:rFonts w:ascii="Times New Roman" w:hAnsi="Times New Roman" w:cs="Times New Roman"/>
          <w:b/>
          <w:sz w:val="24"/>
          <w:szCs w:val="24"/>
        </w:rPr>
        <w:lastRenderedPageBreak/>
        <w:t>Criterion 2: Nutritional education plan for the patient</w:t>
      </w:r>
    </w:p>
    <w:tbl>
      <w:tblPr>
        <w:tblStyle w:val="TableGrid"/>
        <w:tblW w:w="10345" w:type="dxa"/>
        <w:tblLook w:val="04A0"/>
      </w:tblPr>
      <w:tblGrid>
        <w:gridCol w:w="3865"/>
        <w:gridCol w:w="3420"/>
        <w:gridCol w:w="3060"/>
      </w:tblGrid>
      <w:tr w:rsidR="00ED0B91" w:rsidRPr="00F660B9" w:rsidTr="003A16F8">
        <w:tc>
          <w:tcPr>
            <w:tcW w:w="3865"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Goal</w:t>
            </w:r>
          </w:p>
        </w:tc>
        <w:tc>
          <w:tcPr>
            <w:tcW w:w="3420"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Nursing strategies to be implemented</w:t>
            </w:r>
          </w:p>
        </w:tc>
        <w:tc>
          <w:tcPr>
            <w:tcW w:w="3060"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 xml:space="preserve">                                   </w:t>
            </w:r>
          </w:p>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 xml:space="preserve"> Examples</w:t>
            </w:r>
          </w:p>
        </w:tc>
      </w:tr>
      <w:tr w:rsidR="00ED0B91" w:rsidRPr="00F660B9" w:rsidTr="003A16F8">
        <w:tc>
          <w:tcPr>
            <w:tcW w:w="3865"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Ensuring intake of between 48.8-55.8 grams of fat per day for 1 week.</w:t>
            </w:r>
          </w:p>
        </w:tc>
        <w:tc>
          <w:tcPr>
            <w:tcW w:w="3420"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Planning a food menu that is tailored towards having the required amount of fat</w:t>
            </w:r>
          </w:p>
        </w:tc>
        <w:tc>
          <w:tcPr>
            <w:tcW w:w="3060"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Avocados, nut and seed butter, olives, salmon, sunflower seeds, dark chocolate.</w:t>
            </w:r>
          </w:p>
        </w:tc>
      </w:tr>
      <w:tr w:rsidR="00ED0B91" w:rsidRPr="00F660B9" w:rsidTr="003A16F8">
        <w:tc>
          <w:tcPr>
            <w:tcW w:w="3865"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Ensure consumption of 80% of the daily meals in two meals per day for one week</w:t>
            </w:r>
          </w:p>
        </w:tc>
        <w:tc>
          <w:tcPr>
            <w:tcW w:w="3420"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Laying out a menu that comprises of appetizers while encouraging foods that are rich in required nutrients in small quantities.</w:t>
            </w:r>
          </w:p>
        </w:tc>
        <w:tc>
          <w:tcPr>
            <w:tcW w:w="3060"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Eating fruits and snacks that are light in between main meals.</w:t>
            </w:r>
          </w:p>
        </w:tc>
      </w:tr>
      <w:tr w:rsidR="00ED0B91" w:rsidRPr="00F660B9" w:rsidTr="003A16F8">
        <w:tc>
          <w:tcPr>
            <w:tcW w:w="3865"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 xml:space="preserve">Being physically active for 20 minutes per day in a week </w:t>
            </w:r>
          </w:p>
        </w:tc>
        <w:tc>
          <w:tcPr>
            <w:tcW w:w="3420"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Making a plan of physical activities that could be comfortably practiced by the patient starting with simple ones.</w:t>
            </w:r>
          </w:p>
        </w:tc>
        <w:tc>
          <w:tcPr>
            <w:tcW w:w="3060" w:type="dxa"/>
          </w:tcPr>
          <w:p w:rsidR="00ED0B91" w:rsidRPr="00F660B9" w:rsidRDefault="00ED0B91" w:rsidP="00EC6D8B">
            <w:pPr>
              <w:rPr>
                <w:rFonts w:ascii="Times New Roman" w:hAnsi="Times New Roman" w:cs="Times New Roman"/>
                <w:sz w:val="24"/>
                <w:szCs w:val="24"/>
              </w:rPr>
            </w:pPr>
            <w:r w:rsidRPr="00F660B9">
              <w:rPr>
                <w:rFonts w:ascii="Times New Roman" w:hAnsi="Times New Roman" w:cs="Times New Roman"/>
                <w:sz w:val="24"/>
                <w:szCs w:val="24"/>
              </w:rPr>
              <w:t>Jogging, strolling, dancing, bicycle riding</w:t>
            </w:r>
          </w:p>
        </w:tc>
      </w:tr>
    </w:tbl>
    <w:p w:rsidR="00ED0B91" w:rsidRPr="00F660B9" w:rsidRDefault="00ED0B91" w:rsidP="00EC6D8B">
      <w:pPr>
        <w:spacing w:line="240" w:lineRule="auto"/>
        <w:rPr>
          <w:rFonts w:ascii="Times New Roman" w:hAnsi="Times New Roman" w:cs="Times New Roman"/>
          <w:sz w:val="24"/>
          <w:szCs w:val="24"/>
        </w:rPr>
      </w:pPr>
    </w:p>
    <w:p w:rsidR="00ED0B91" w:rsidRPr="00F660B9" w:rsidRDefault="00ED0B91" w:rsidP="00EC6D8B">
      <w:pPr>
        <w:spacing w:line="240" w:lineRule="auto"/>
        <w:rPr>
          <w:rFonts w:ascii="Times New Roman" w:hAnsi="Times New Roman" w:cs="Times New Roman"/>
          <w:sz w:val="24"/>
          <w:szCs w:val="24"/>
        </w:rPr>
      </w:pPr>
    </w:p>
    <w:p w:rsidR="00ED0B91" w:rsidRPr="00F660B9" w:rsidRDefault="00ED0B91" w:rsidP="00ED0B91">
      <w:pPr>
        <w:spacing w:line="480" w:lineRule="auto"/>
        <w:rPr>
          <w:rFonts w:ascii="Times New Roman" w:hAnsi="Times New Roman" w:cs="Times New Roman"/>
          <w:sz w:val="24"/>
          <w:szCs w:val="24"/>
        </w:rPr>
      </w:pPr>
    </w:p>
    <w:p w:rsidR="00F47F3B" w:rsidRDefault="00F47F3B" w:rsidP="00783FE7">
      <w:pPr>
        <w:spacing w:line="480" w:lineRule="auto"/>
        <w:rPr>
          <w:rFonts w:ascii="Times New Roman" w:hAnsi="Times New Roman" w:cs="Times New Roman"/>
          <w:b/>
          <w:sz w:val="24"/>
          <w:szCs w:val="24"/>
        </w:rPr>
      </w:pPr>
    </w:p>
    <w:p w:rsidR="00783FE7" w:rsidRDefault="00783FE7" w:rsidP="00783FE7">
      <w:pPr>
        <w:spacing w:line="480" w:lineRule="auto"/>
        <w:rPr>
          <w:rFonts w:ascii="Times New Roman" w:hAnsi="Times New Roman" w:cs="Times New Roman"/>
          <w:b/>
          <w:sz w:val="24"/>
          <w:szCs w:val="24"/>
        </w:rPr>
      </w:pPr>
    </w:p>
    <w:p w:rsidR="00DF6144" w:rsidRDefault="00DF6144" w:rsidP="00783FE7">
      <w:pPr>
        <w:spacing w:line="480" w:lineRule="auto"/>
        <w:rPr>
          <w:rFonts w:ascii="Times New Roman" w:hAnsi="Times New Roman" w:cs="Times New Roman"/>
          <w:b/>
          <w:sz w:val="24"/>
          <w:szCs w:val="24"/>
        </w:rPr>
      </w:pPr>
    </w:p>
    <w:p w:rsidR="00DF6144" w:rsidRDefault="00DF6144" w:rsidP="00783FE7">
      <w:pPr>
        <w:spacing w:line="480" w:lineRule="auto"/>
        <w:rPr>
          <w:rFonts w:ascii="Times New Roman" w:hAnsi="Times New Roman" w:cs="Times New Roman"/>
          <w:b/>
          <w:sz w:val="24"/>
          <w:szCs w:val="24"/>
        </w:rPr>
      </w:pPr>
    </w:p>
    <w:p w:rsidR="00DF6144" w:rsidRDefault="00DF6144" w:rsidP="00783FE7">
      <w:pPr>
        <w:spacing w:line="480" w:lineRule="auto"/>
        <w:rPr>
          <w:rFonts w:ascii="Times New Roman" w:hAnsi="Times New Roman" w:cs="Times New Roman"/>
          <w:b/>
          <w:sz w:val="24"/>
          <w:szCs w:val="24"/>
        </w:rPr>
      </w:pPr>
    </w:p>
    <w:p w:rsidR="00DF6144" w:rsidRDefault="00DF6144" w:rsidP="00783FE7">
      <w:pPr>
        <w:spacing w:line="480" w:lineRule="auto"/>
        <w:rPr>
          <w:rFonts w:ascii="Times New Roman" w:hAnsi="Times New Roman" w:cs="Times New Roman"/>
          <w:b/>
          <w:sz w:val="24"/>
          <w:szCs w:val="24"/>
        </w:rPr>
      </w:pPr>
    </w:p>
    <w:p w:rsidR="00DF6144" w:rsidRDefault="00DF6144" w:rsidP="00783FE7">
      <w:pPr>
        <w:spacing w:line="480" w:lineRule="auto"/>
        <w:rPr>
          <w:rFonts w:ascii="Times New Roman" w:hAnsi="Times New Roman" w:cs="Times New Roman"/>
          <w:b/>
          <w:sz w:val="24"/>
          <w:szCs w:val="24"/>
        </w:rPr>
      </w:pPr>
    </w:p>
    <w:p w:rsidR="00DF6144" w:rsidRDefault="00DF6144" w:rsidP="00783FE7">
      <w:pPr>
        <w:spacing w:line="480" w:lineRule="auto"/>
        <w:rPr>
          <w:rFonts w:ascii="Times New Roman" w:hAnsi="Times New Roman" w:cs="Times New Roman"/>
          <w:b/>
          <w:sz w:val="24"/>
          <w:szCs w:val="24"/>
        </w:rPr>
      </w:pPr>
    </w:p>
    <w:p w:rsidR="00DF6144" w:rsidRDefault="00DF6144" w:rsidP="00783FE7">
      <w:pPr>
        <w:spacing w:line="480" w:lineRule="auto"/>
        <w:rPr>
          <w:rFonts w:ascii="Times New Roman" w:hAnsi="Times New Roman" w:cs="Times New Roman"/>
          <w:b/>
          <w:sz w:val="24"/>
          <w:szCs w:val="24"/>
        </w:rPr>
      </w:pPr>
      <w:bookmarkStart w:id="0" w:name="_GoBack"/>
      <w:bookmarkEnd w:id="0"/>
    </w:p>
    <w:p w:rsidR="00ED0B91" w:rsidRPr="0056005C" w:rsidRDefault="00ED0B91" w:rsidP="0056005C">
      <w:pPr>
        <w:spacing w:line="480" w:lineRule="auto"/>
        <w:jc w:val="center"/>
        <w:rPr>
          <w:rFonts w:ascii="Times New Roman" w:hAnsi="Times New Roman" w:cs="Times New Roman"/>
          <w:b/>
          <w:sz w:val="24"/>
          <w:szCs w:val="24"/>
        </w:rPr>
      </w:pPr>
      <w:r w:rsidRPr="0056005C">
        <w:rPr>
          <w:rFonts w:ascii="Times New Roman" w:hAnsi="Times New Roman" w:cs="Times New Roman"/>
          <w:b/>
          <w:sz w:val="24"/>
          <w:szCs w:val="24"/>
        </w:rPr>
        <w:lastRenderedPageBreak/>
        <w:t>References</w:t>
      </w:r>
    </w:p>
    <w:p w:rsidR="0081178C" w:rsidRDefault="0081178C"/>
    <w:p w:rsidR="0081178C" w:rsidRPr="00F660B9" w:rsidRDefault="0081178C" w:rsidP="0056005C">
      <w:pPr>
        <w:spacing w:line="480" w:lineRule="auto"/>
        <w:ind w:left="720" w:hanging="720"/>
        <w:rPr>
          <w:rFonts w:ascii="Times New Roman" w:hAnsi="Times New Roman" w:cs="Times New Roman"/>
          <w:sz w:val="24"/>
          <w:szCs w:val="24"/>
        </w:rPr>
      </w:pPr>
      <w:r w:rsidRPr="00F660B9">
        <w:rPr>
          <w:rFonts w:ascii="Times New Roman" w:hAnsi="Times New Roman" w:cs="Times New Roman"/>
          <w:sz w:val="24"/>
          <w:szCs w:val="24"/>
        </w:rPr>
        <w:t>Ame</w:t>
      </w:r>
      <w:r>
        <w:rPr>
          <w:rFonts w:ascii="Times New Roman" w:hAnsi="Times New Roman" w:cs="Times New Roman"/>
          <w:sz w:val="24"/>
          <w:szCs w:val="24"/>
        </w:rPr>
        <w:t>rican Medical Association.</w:t>
      </w:r>
      <w:r w:rsidRPr="00F660B9">
        <w:rPr>
          <w:rFonts w:ascii="Times New Roman" w:hAnsi="Times New Roman" w:cs="Times New Roman"/>
          <w:sz w:val="24"/>
          <w:szCs w:val="24"/>
        </w:rPr>
        <w:t xml:space="preserve"> (2013). </w:t>
      </w:r>
      <w:r w:rsidRPr="00F660B9">
        <w:rPr>
          <w:rFonts w:ascii="Times New Roman" w:hAnsi="Times New Roman" w:cs="Times New Roman"/>
          <w:i/>
          <w:iCs/>
          <w:sz w:val="24"/>
          <w:szCs w:val="24"/>
        </w:rPr>
        <w:t>JAMA pediatrics</w:t>
      </w:r>
      <w:r w:rsidRPr="00F660B9">
        <w:rPr>
          <w:rFonts w:ascii="Times New Roman" w:hAnsi="Times New Roman" w:cs="Times New Roman"/>
          <w:sz w:val="24"/>
          <w:szCs w:val="24"/>
        </w:rPr>
        <w:t>.</w:t>
      </w:r>
    </w:p>
    <w:p w:rsidR="0081178C" w:rsidRPr="00F660B9" w:rsidRDefault="0081178C" w:rsidP="00ED0B91">
      <w:pPr>
        <w:spacing w:line="480" w:lineRule="auto"/>
        <w:rPr>
          <w:rFonts w:ascii="Times New Roman" w:hAnsi="Times New Roman" w:cs="Times New Roman"/>
          <w:sz w:val="24"/>
          <w:szCs w:val="24"/>
        </w:rPr>
      </w:pPr>
      <w:proofErr w:type="spellStart"/>
      <w:r w:rsidRPr="00F660B9">
        <w:rPr>
          <w:rFonts w:ascii="Times New Roman" w:hAnsi="Times New Roman" w:cs="Times New Roman"/>
          <w:sz w:val="24"/>
          <w:szCs w:val="24"/>
        </w:rPr>
        <w:t>Boullata</w:t>
      </w:r>
      <w:proofErr w:type="spellEnd"/>
      <w:r w:rsidRPr="00F660B9">
        <w:rPr>
          <w:rFonts w:ascii="Times New Roman" w:hAnsi="Times New Roman" w:cs="Times New Roman"/>
          <w:sz w:val="24"/>
          <w:szCs w:val="24"/>
        </w:rPr>
        <w:t xml:space="preserve">, J. I., &amp; </w:t>
      </w:r>
      <w:proofErr w:type="spellStart"/>
      <w:r w:rsidRPr="00F660B9">
        <w:rPr>
          <w:rFonts w:ascii="Times New Roman" w:hAnsi="Times New Roman" w:cs="Times New Roman"/>
          <w:sz w:val="24"/>
          <w:szCs w:val="24"/>
        </w:rPr>
        <w:t>Armenti</w:t>
      </w:r>
      <w:proofErr w:type="spellEnd"/>
      <w:r w:rsidRPr="00F660B9">
        <w:rPr>
          <w:rFonts w:ascii="Times New Roman" w:hAnsi="Times New Roman" w:cs="Times New Roman"/>
          <w:sz w:val="24"/>
          <w:szCs w:val="24"/>
        </w:rPr>
        <w:t xml:space="preserve">, V. T. (2010). </w:t>
      </w:r>
      <w:r w:rsidRPr="00F660B9">
        <w:rPr>
          <w:rFonts w:ascii="Times New Roman" w:hAnsi="Times New Roman" w:cs="Times New Roman"/>
          <w:i/>
          <w:iCs/>
          <w:sz w:val="24"/>
          <w:szCs w:val="24"/>
        </w:rPr>
        <w:t>Handbook of drug-nutrient interactions</w:t>
      </w:r>
      <w:r w:rsidRPr="00F660B9">
        <w:rPr>
          <w:rFonts w:ascii="Times New Roman" w:hAnsi="Times New Roman" w:cs="Times New Roman"/>
          <w:sz w:val="24"/>
          <w:szCs w:val="24"/>
        </w:rPr>
        <w:t>. New York, NY: Humana Press.</w:t>
      </w:r>
    </w:p>
    <w:p w:rsidR="0081178C" w:rsidRPr="00F660B9" w:rsidRDefault="0081178C" w:rsidP="0056005C">
      <w:pPr>
        <w:spacing w:line="480" w:lineRule="auto"/>
        <w:ind w:left="720" w:hanging="720"/>
        <w:rPr>
          <w:rFonts w:ascii="Times New Roman" w:hAnsi="Times New Roman" w:cs="Times New Roman"/>
          <w:sz w:val="24"/>
          <w:szCs w:val="24"/>
        </w:rPr>
      </w:pPr>
      <w:r w:rsidRPr="00F660B9">
        <w:rPr>
          <w:rFonts w:ascii="Times New Roman" w:hAnsi="Times New Roman" w:cs="Times New Roman"/>
          <w:sz w:val="24"/>
          <w:szCs w:val="24"/>
        </w:rPr>
        <w:t xml:space="preserve">Hardy, G. T. (2011). </w:t>
      </w:r>
      <w:r w:rsidRPr="00F660B9">
        <w:rPr>
          <w:rFonts w:ascii="Times New Roman" w:hAnsi="Times New Roman" w:cs="Times New Roman"/>
          <w:i/>
          <w:iCs/>
          <w:sz w:val="24"/>
          <w:szCs w:val="24"/>
        </w:rPr>
        <w:t>Encyclopedia of nutrition research</w:t>
      </w:r>
      <w:r w:rsidRPr="00F660B9">
        <w:rPr>
          <w:rFonts w:ascii="Times New Roman" w:hAnsi="Times New Roman" w:cs="Times New Roman"/>
          <w:sz w:val="24"/>
          <w:szCs w:val="24"/>
        </w:rPr>
        <w:t>. New York: Nova Biomedical, Nova Science Publishers.</w:t>
      </w:r>
    </w:p>
    <w:p w:rsidR="0081178C" w:rsidRPr="00F660B9" w:rsidRDefault="0081178C" w:rsidP="0056005C">
      <w:pPr>
        <w:spacing w:line="480" w:lineRule="auto"/>
        <w:ind w:left="720" w:hanging="720"/>
        <w:rPr>
          <w:rFonts w:ascii="Times New Roman" w:hAnsi="Times New Roman" w:cs="Times New Roman"/>
          <w:sz w:val="24"/>
          <w:szCs w:val="24"/>
        </w:rPr>
      </w:pPr>
      <w:r w:rsidRPr="00F660B9">
        <w:rPr>
          <w:rFonts w:ascii="Times New Roman" w:hAnsi="Times New Roman" w:cs="Times New Roman"/>
          <w:sz w:val="24"/>
          <w:szCs w:val="24"/>
        </w:rPr>
        <w:t xml:space="preserve">In Watson, R. R. (2015). </w:t>
      </w:r>
      <w:r w:rsidRPr="00F660B9">
        <w:rPr>
          <w:rFonts w:ascii="Times New Roman" w:hAnsi="Times New Roman" w:cs="Times New Roman"/>
          <w:i/>
          <w:iCs/>
          <w:sz w:val="24"/>
          <w:szCs w:val="24"/>
        </w:rPr>
        <w:t>Health of HIV infected people: Volume 1</w:t>
      </w:r>
      <w:r w:rsidRPr="00F660B9">
        <w:rPr>
          <w:rFonts w:ascii="Times New Roman" w:hAnsi="Times New Roman" w:cs="Times New Roman"/>
          <w:sz w:val="24"/>
          <w:szCs w:val="24"/>
        </w:rPr>
        <w:t>.</w:t>
      </w:r>
    </w:p>
    <w:p w:rsidR="0081178C" w:rsidRPr="00F660B9" w:rsidRDefault="0081178C" w:rsidP="0056005C">
      <w:pPr>
        <w:spacing w:line="480" w:lineRule="auto"/>
        <w:ind w:left="720" w:hanging="720"/>
        <w:rPr>
          <w:rFonts w:ascii="Times New Roman" w:hAnsi="Times New Roman" w:cs="Times New Roman"/>
          <w:sz w:val="24"/>
          <w:szCs w:val="24"/>
        </w:rPr>
      </w:pPr>
      <w:proofErr w:type="spellStart"/>
      <w:r w:rsidRPr="00F660B9">
        <w:rPr>
          <w:rFonts w:ascii="Times New Roman" w:hAnsi="Times New Roman" w:cs="Times New Roman"/>
          <w:sz w:val="24"/>
          <w:szCs w:val="24"/>
        </w:rPr>
        <w:t>Pribram</w:t>
      </w:r>
      <w:proofErr w:type="spellEnd"/>
      <w:r w:rsidRPr="00F660B9">
        <w:rPr>
          <w:rFonts w:ascii="Times New Roman" w:hAnsi="Times New Roman" w:cs="Times New Roman"/>
          <w:sz w:val="24"/>
          <w:szCs w:val="24"/>
        </w:rPr>
        <w:t xml:space="preserve">, V. (2010). </w:t>
      </w:r>
      <w:r w:rsidRPr="00F660B9">
        <w:rPr>
          <w:rFonts w:ascii="Times New Roman" w:hAnsi="Times New Roman" w:cs="Times New Roman"/>
          <w:i/>
          <w:iCs/>
          <w:sz w:val="24"/>
          <w:szCs w:val="24"/>
        </w:rPr>
        <w:t>Nutrition and HIV</w:t>
      </w:r>
      <w:r w:rsidRPr="00F660B9">
        <w:rPr>
          <w:rFonts w:ascii="Times New Roman" w:hAnsi="Times New Roman" w:cs="Times New Roman"/>
          <w:sz w:val="24"/>
          <w:szCs w:val="24"/>
        </w:rPr>
        <w:t>. New York, NY: John Wiley &amp; Sons.</w:t>
      </w:r>
    </w:p>
    <w:p w:rsidR="0081178C" w:rsidRPr="00F660B9" w:rsidRDefault="0081178C" w:rsidP="00ED0B91">
      <w:pPr>
        <w:spacing w:line="480" w:lineRule="auto"/>
        <w:rPr>
          <w:rFonts w:ascii="Times New Roman" w:hAnsi="Times New Roman" w:cs="Times New Roman"/>
          <w:sz w:val="24"/>
          <w:szCs w:val="24"/>
        </w:rPr>
      </w:pPr>
      <w:proofErr w:type="spellStart"/>
      <w:r w:rsidRPr="00F660B9">
        <w:rPr>
          <w:rFonts w:ascii="Times New Roman" w:hAnsi="Times New Roman" w:cs="Times New Roman"/>
          <w:sz w:val="24"/>
          <w:szCs w:val="24"/>
        </w:rPr>
        <w:t>Pronsky</w:t>
      </w:r>
      <w:proofErr w:type="spellEnd"/>
      <w:r w:rsidRPr="00F660B9">
        <w:rPr>
          <w:rFonts w:ascii="Times New Roman" w:hAnsi="Times New Roman" w:cs="Times New Roman"/>
          <w:sz w:val="24"/>
          <w:szCs w:val="24"/>
        </w:rPr>
        <w:t xml:space="preserve">, Z. M., &amp; Crowe, J. P. (2012). </w:t>
      </w:r>
      <w:r w:rsidRPr="00F660B9">
        <w:rPr>
          <w:rFonts w:ascii="Times New Roman" w:hAnsi="Times New Roman" w:cs="Times New Roman"/>
          <w:i/>
          <w:iCs/>
          <w:sz w:val="24"/>
          <w:szCs w:val="24"/>
        </w:rPr>
        <w:t>Food medication interactions</w:t>
      </w:r>
      <w:r w:rsidRPr="00F660B9">
        <w:rPr>
          <w:rFonts w:ascii="Times New Roman" w:hAnsi="Times New Roman" w:cs="Times New Roman"/>
          <w:sz w:val="24"/>
          <w:szCs w:val="24"/>
        </w:rPr>
        <w:t xml:space="preserve">. </w:t>
      </w:r>
      <w:proofErr w:type="spellStart"/>
      <w:r w:rsidRPr="00F660B9">
        <w:rPr>
          <w:rFonts w:ascii="Times New Roman" w:hAnsi="Times New Roman" w:cs="Times New Roman"/>
          <w:sz w:val="24"/>
          <w:szCs w:val="24"/>
        </w:rPr>
        <w:t>Birchrunville</w:t>
      </w:r>
      <w:proofErr w:type="spellEnd"/>
      <w:r w:rsidRPr="00F660B9">
        <w:rPr>
          <w:rFonts w:ascii="Times New Roman" w:hAnsi="Times New Roman" w:cs="Times New Roman"/>
          <w:sz w:val="24"/>
          <w:szCs w:val="24"/>
        </w:rPr>
        <w:t>, Penn: Food-Medication Interactions.</w:t>
      </w:r>
    </w:p>
    <w:p w:rsidR="0081178C" w:rsidRPr="00F660B9" w:rsidRDefault="0081178C" w:rsidP="0056005C">
      <w:pPr>
        <w:spacing w:line="480" w:lineRule="auto"/>
        <w:ind w:left="720" w:hanging="720"/>
        <w:rPr>
          <w:rFonts w:ascii="Times New Roman" w:hAnsi="Times New Roman" w:cs="Times New Roman"/>
          <w:sz w:val="24"/>
          <w:szCs w:val="24"/>
        </w:rPr>
      </w:pPr>
      <w:proofErr w:type="spellStart"/>
      <w:r w:rsidRPr="00F660B9">
        <w:rPr>
          <w:rFonts w:ascii="Times New Roman" w:hAnsi="Times New Roman" w:cs="Times New Roman"/>
          <w:sz w:val="24"/>
          <w:szCs w:val="24"/>
        </w:rPr>
        <w:t>Steyn</w:t>
      </w:r>
      <w:proofErr w:type="spellEnd"/>
      <w:r w:rsidRPr="00F660B9">
        <w:rPr>
          <w:rFonts w:ascii="Times New Roman" w:hAnsi="Times New Roman" w:cs="Times New Roman"/>
          <w:sz w:val="24"/>
          <w:szCs w:val="24"/>
        </w:rPr>
        <w:t xml:space="preserve">, E. N. J. T. N. (2016). </w:t>
      </w:r>
      <w:r w:rsidRPr="00F660B9">
        <w:rPr>
          <w:rFonts w:ascii="Times New Roman" w:hAnsi="Times New Roman" w:cs="Times New Roman"/>
          <w:i/>
          <w:iCs/>
          <w:sz w:val="24"/>
          <w:szCs w:val="24"/>
        </w:rPr>
        <w:t>Community Nutrition for Developing Countries (a co-publication with UNISA Press)</w:t>
      </w:r>
      <w:r w:rsidRPr="00F660B9">
        <w:rPr>
          <w:rFonts w:ascii="Times New Roman" w:hAnsi="Times New Roman" w:cs="Times New Roman"/>
          <w:sz w:val="24"/>
          <w:szCs w:val="24"/>
        </w:rPr>
        <w:t xml:space="preserve">. </w:t>
      </w:r>
      <w:proofErr w:type="spellStart"/>
      <w:r w:rsidRPr="00F660B9">
        <w:rPr>
          <w:rFonts w:ascii="Times New Roman" w:hAnsi="Times New Roman" w:cs="Times New Roman"/>
          <w:sz w:val="24"/>
          <w:szCs w:val="24"/>
        </w:rPr>
        <w:t>s.l</w:t>
      </w:r>
      <w:proofErr w:type="spellEnd"/>
      <w:r w:rsidRPr="00F660B9">
        <w:rPr>
          <w:rFonts w:ascii="Times New Roman" w:hAnsi="Times New Roman" w:cs="Times New Roman"/>
          <w:sz w:val="24"/>
          <w:szCs w:val="24"/>
        </w:rPr>
        <w:t>.: Athabasca University Press.</w:t>
      </w:r>
    </w:p>
    <w:p w:rsidR="0081178C" w:rsidRPr="00F660B9" w:rsidRDefault="0081178C" w:rsidP="0056005C">
      <w:pPr>
        <w:spacing w:line="480" w:lineRule="auto"/>
        <w:ind w:left="720" w:hanging="720"/>
        <w:rPr>
          <w:rFonts w:ascii="Times New Roman" w:hAnsi="Times New Roman" w:cs="Times New Roman"/>
          <w:sz w:val="24"/>
          <w:szCs w:val="24"/>
        </w:rPr>
      </w:pPr>
      <w:r w:rsidRPr="00F660B9">
        <w:rPr>
          <w:rFonts w:ascii="Times New Roman" w:hAnsi="Times New Roman" w:cs="Times New Roman"/>
          <w:sz w:val="24"/>
          <w:szCs w:val="24"/>
        </w:rPr>
        <w:t xml:space="preserve">Van, D. A. C. (2008). </w:t>
      </w:r>
      <w:r w:rsidRPr="00F660B9">
        <w:rPr>
          <w:rFonts w:ascii="Times New Roman" w:hAnsi="Times New Roman" w:cs="Times New Roman"/>
          <w:i/>
          <w:iCs/>
          <w:sz w:val="24"/>
          <w:szCs w:val="24"/>
        </w:rPr>
        <w:t>HIVAIDS care &amp; counselling: A multidisciplinary approach</w:t>
      </w:r>
      <w:r w:rsidRPr="00F660B9">
        <w:rPr>
          <w:rFonts w:ascii="Times New Roman" w:hAnsi="Times New Roman" w:cs="Times New Roman"/>
          <w:sz w:val="24"/>
          <w:szCs w:val="24"/>
        </w:rPr>
        <w:t>. Cape Town: Pearson Education South Africa.</w:t>
      </w:r>
    </w:p>
    <w:p w:rsidR="0081178C" w:rsidRPr="00F660B9" w:rsidRDefault="0081178C" w:rsidP="0056005C">
      <w:pPr>
        <w:spacing w:line="480" w:lineRule="auto"/>
        <w:ind w:left="720" w:hanging="720"/>
        <w:rPr>
          <w:rFonts w:ascii="Times New Roman" w:hAnsi="Times New Roman" w:cs="Times New Roman"/>
          <w:sz w:val="24"/>
          <w:szCs w:val="24"/>
        </w:rPr>
      </w:pPr>
      <w:r w:rsidRPr="00F660B9">
        <w:rPr>
          <w:rFonts w:ascii="Times New Roman" w:hAnsi="Times New Roman" w:cs="Times New Roman"/>
          <w:sz w:val="24"/>
          <w:szCs w:val="24"/>
        </w:rPr>
        <w:t xml:space="preserve">Whitney, E. N., &amp; </w:t>
      </w:r>
      <w:proofErr w:type="spellStart"/>
      <w:r w:rsidRPr="00F660B9">
        <w:rPr>
          <w:rFonts w:ascii="Times New Roman" w:hAnsi="Times New Roman" w:cs="Times New Roman"/>
          <w:sz w:val="24"/>
          <w:szCs w:val="24"/>
        </w:rPr>
        <w:t>Rolfes</w:t>
      </w:r>
      <w:proofErr w:type="spellEnd"/>
      <w:r w:rsidRPr="00F660B9">
        <w:rPr>
          <w:rFonts w:ascii="Times New Roman" w:hAnsi="Times New Roman" w:cs="Times New Roman"/>
          <w:sz w:val="24"/>
          <w:szCs w:val="24"/>
        </w:rPr>
        <w:t xml:space="preserve">, S. R. (2008). </w:t>
      </w:r>
      <w:r w:rsidRPr="00F660B9">
        <w:rPr>
          <w:rFonts w:ascii="Times New Roman" w:hAnsi="Times New Roman" w:cs="Times New Roman"/>
          <w:i/>
          <w:iCs/>
          <w:sz w:val="24"/>
          <w:szCs w:val="24"/>
        </w:rPr>
        <w:t>Understanding nutrition</w:t>
      </w:r>
      <w:r w:rsidRPr="00F660B9">
        <w:rPr>
          <w:rFonts w:ascii="Times New Roman" w:hAnsi="Times New Roman" w:cs="Times New Roman"/>
          <w:sz w:val="24"/>
          <w:szCs w:val="24"/>
        </w:rPr>
        <w:t>. Belmont, CA: Thomson/Wadsworth.</w:t>
      </w:r>
    </w:p>
    <w:sectPr w:rsidR="0081178C" w:rsidRPr="00F660B9" w:rsidSect="00783F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753A" w:rsidRDefault="00FE753A" w:rsidP="00783FE7">
      <w:pPr>
        <w:spacing w:after="0" w:line="240" w:lineRule="auto"/>
      </w:pPr>
      <w:r>
        <w:separator/>
      </w:r>
    </w:p>
  </w:endnote>
  <w:endnote w:type="continuationSeparator" w:id="0">
    <w:p w:rsidR="00FE753A" w:rsidRDefault="00FE753A" w:rsidP="00783F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753A" w:rsidRDefault="00FE753A" w:rsidP="00783FE7">
      <w:pPr>
        <w:spacing w:after="0" w:line="240" w:lineRule="auto"/>
      </w:pPr>
      <w:r>
        <w:separator/>
      </w:r>
    </w:p>
  </w:footnote>
  <w:footnote w:type="continuationSeparator" w:id="0">
    <w:p w:rsidR="00FE753A" w:rsidRDefault="00FE753A" w:rsidP="00783F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27010621"/>
      <w:docPartObj>
        <w:docPartGallery w:val="Page Numbers (Top of Page)"/>
        <w:docPartUnique/>
      </w:docPartObj>
    </w:sdtPr>
    <w:sdtEndPr>
      <w:rPr>
        <w:noProof/>
      </w:rPr>
    </w:sdtEndPr>
    <w:sdtContent>
      <w:p w:rsidR="00783FE7" w:rsidRPr="00783FE7" w:rsidRDefault="00783FE7">
        <w:pPr>
          <w:pStyle w:val="Header"/>
          <w:jc w:val="right"/>
          <w:rPr>
            <w:rFonts w:ascii="Times New Roman" w:hAnsi="Times New Roman" w:cs="Times New Roman"/>
            <w:sz w:val="24"/>
            <w:szCs w:val="24"/>
          </w:rPr>
        </w:pPr>
        <w:r w:rsidRPr="00783FE7">
          <w:rPr>
            <w:rFonts w:ascii="Times New Roman" w:hAnsi="Times New Roman" w:cs="Times New Roman"/>
            <w:sz w:val="24"/>
            <w:szCs w:val="24"/>
          </w:rPr>
          <w:t xml:space="preserve">NUTRITION RESEARCH PAPER  </w:t>
        </w:r>
        <w:r>
          <w:rPr>
            <w:rFonts w:ascii="Times New Roman" w:hAnsi="Times New Roman" w:cs="Times New Roman"/>
            <w:sz w:val="24"/>
            <w:szCs w:val="24"/>
          </w:rPr>
          <w:t xml:space="preserve">                                                                                             </w:t>
        </w:r>
        <w:r w:rsidRPr="00783FE7">
          <w:rPr>
            <w:rFonts w:ascii="Times New Roman" w:hAnsi="Times New Roman" w:cs="Times New Roman"/>
            <w:sz w:val="24"/>
            <w:szCs w:val="24"/>
          </w:rPr>
          <w:t xml:space="preserve"> </w:t>
        </w:r>
        <w:r w:rsidR="00B04797" w:rsidRPr="00783FE7">
          <w:rPr>
            <w:rFonts w:ascii="Times New Roman" w:hAnsi="Times New Roman" w:cs="Times New Roman"/>
            <w:sz w:val="24"/>
            <w:szCs w:val="24"/>
          </w:rPr>
          <w:fldChar w:fldCharType="begin"/>
        </w:r>
        <w:r w:rsidRPr="00783FE7">
          <w:rPr>
            <w:rFonts w:ascii="Times New Roman" w:hAnsi="Times New Roman" w:cs="Times New Roman"/>
            <w:sz w:val="24"/>
            <w:szCs w:val="24"/>
          </w:rPr>
          <w:instrText xml:space="preserve"> PAGE   \* MERGEFORMAT </w:instrText>
        </w:r>
        <w:r w:rsidR="00B04797" w:rsidRPr="00783FE7">
          <w:rPr>
            <w:rFonts w:ascii="Times New Roman" w:hAnsi="Times New Roman" w:cs="Times New Roman"/>
            <w:sz w:val="24"/>
            <w:szCs w:val="24"/>
          </w:rPr>
          <w:fldChar w:fldCharType="separate"/>
        </w:r>
        <w:r w:rsidR="001865BF">
          <w:rPr>
            <w:rFonts w:ascii="Times New Roman" w:hAnsi="Times New Roman" w:cs="Times New Roman"/>
            <w:noProof/>
            <w:sz w:val="24"/>
            <w:szCs w:val="24"/>
          </w:rPr>
          <w:t>9</w:t>
        </w:r>
        <w:r w:rsidR="00B04797" w:rsidRPr="00783FE7">
          <w:rPr>
            <w:rFonts w:ascii="Times New Roman" w:hAnsi="Times New Roman" w:cs="Times New Roman"/>
            <w:noProof/>
            <w:sz w:val="24"/>
            <w:szCs w:val="24"/>
          </w:rPr>
          <w:fldChar w:fldCharType="end"/>
        </w:r>
      </w:p>
    </w:sdtContent>
  </w:sdt>
  <w:p w:rsidR="00783FE7" w:rsidRPr="00783FE7" w:rsidRDefault="00783FE7" w:rsidP="00783FE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E7" w:rsidRPr="00783FE7" w:rsidRDefault="00783FE7">
    <w:pPr>
      <w:pStyle w:val="Header"/>
      <w:rPr>
        <w:rFonts w:ascii="Times New Roman" w:hAnsi="Times New Roman" w:cs="Times New Roman"/>
        <w:sz w:val="24"/>
        <w:szCs w:val="24"/>
      </w:rPr>
    </w:pPr>
    <w:r w:rsidRPr="00783FE7">
      <w:rPr>
        <w:rFonts w:ascii="Times New Roman" w:hAnsi="Times New Roman" w:cs="Times New Roman"/>
        <w:sz w:val="24"/>
        <w:szCs w:val="24"/>
      </w:rPr>
      <w:t>Running head: NUTRITION RESEARCH PAPER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ED0B91"/>
    <w:rsid w:val="0017155F"/>
    <w:rsid w:val="001865BF"/>
    <w:rsid w:val="00243C58"/>
    <w:rsid w:val="002F1FD0"/>
    <w:rsid w:val="0031518B"/>
    <w:rsid w:val="0056005C"/>
    <w:rsid w:val="00783FE7"/>
    <w:rsid w:val="0081178C"/>
    <w:rsid w:val="009B4A87"/>
    <w:rsid w:val="00B04797"/>
    <w:rsid w:val="00DF6144"/>
    <w:rsid w:val="00E34AAE"/>
    <w:rsid w:val="00EC6D8B"/>
    <w:rsid w:val="00ED0B91"/>
    <w:rsid w:val="00F47F3B"/>
    <w:rsid w:val="00FE3475"/>
    <w:rsid w:val="00FE753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B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0B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83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FE7"/>
  </w:style>
  <w:style w:type="paragraph" w:styleId="Footer">
    <w:name w:val="footer"/>
    <w:basedOn w:val="Normal"/>
    <w:link w:val="FooterChar"/>
    <w:uiPriority w:val="99"/>
    <w:unhideWhenUsed/>
    <w:rsid w:val="00783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FE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2018-03-20T15:53:00Z</dcterms:created>
  <dcterms:modified xsi:type="dcterms:W3CDTF">2018-03-20T15:53:00Z</dcterms:modified>
</cp:coreProperties>
</file>